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2,2845 vervielfältigt und der Kinderzuschuß für jedes Kind nach der allgemeinen Bemessungsgrundlage für das Jahr 1969 berechnet werden würde; Abweichungen infolge Abrundungen sind zulässig. § 2 Abs. 1 Satz 4 dieses Artikels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1.222,50    733,50</w:t>
      </w:r>
    </w:p>
    <w:p>
      <w:r>
        <w:rPr>
          <w:rFonts w:ascii="Courier New" w:hAnsi="Courier New"/>
          <w:sz w:val="17"/>
        </w:rPr>
        <w:t xml:space="preserve">49    1.198,10    718,90</w:t>
      </w:r>
    </w:p>
    <w:p>
      <w:r>
        <w:rPr>
          <w:rFonts w:ascii="Courier New" w:hAnsi="Courier New"/>
          <w:sz w:val="17"/>
        </w:rPr>
        <w:t xml:space="preserve">48    1.173,60    704,20</w:t>
      </w:r>
    </w:p>
    <w:p>
      <w:r>
        <w:rPr>
          <w:rFonts w:ascii="Courier New" w:hAnsi="Courier New"/>
          <w:sz w:val="17"/>
        </w:rPr>
        <w:t xml:space="preserve">47    1.149,20    689,50</w:t>
      </w:r>
    </w:p>
    <w:p>
      <w:r>
        <w:rPr>
          <w:rFonts w:ascii="Courier New" w:hAnsi="Courier New"/>
          <w:sz w:val="17"/>
        </w:rPr>
        <w:t xml:space="preserve">46    1.124,70    674,90</w:t>
      </w:r>
    </w:p>
    <w:p>
      <w:r>
        <w:rPr>
          <w:rFonts w:ascii="Courier New" w:hAnsi="Courier New"/>
          <w:sz w:val="17"/>
        </w:rPr>
        <w:t xml:space="preserve">45    1.100,30    660,20</w:t>
      </w:r>
    </w:p>
    <w:p>
      <w:r>
        <w:rPr>
          <w:rFonts w:ascii="Courier New" w:hAnsi="Courier New"/>
          <w:sz w:val="17"/>
        </w:rPr>
        <w:t xml:space="preserve">44    1.075,80    645,50</w:t>
      </w:r>
    </w:p>
    <w:p>
      <w:r>
        <w:rPr>
          <w:rFonts w:ascii="Courier New" w:hAnsi="Courier New"/>
          <w:sz w:val="17"/>
        </w:rPr>
        <w:t xml:space="preserve">43    1.051,40    630,90</w:t>
      </w:r>
    </w:p>
    <w:p>
      <w:r>
        <w:rPr>
          <w:rFonts w:ascii="Courier New" w:hAnsi="Courier New"/>
          <w:sz w:val="17"/>
        </w:rPr>
        <w:t xml:space="preserve">42    1.026,90    616,20</w:t>
      </w:r>
    </w:p>
    <w:p>
      <w:r>
        <w:rPr>
          <w:rFonts w:ascii="Courier New" w:hAnsi="Courier New"/>
          <w:sz w:val="17"/>
        </w:rPr>
        <w:t xml:space="preserve">41    1.002,50    601,50</w:t>
      </w:r>
    </w:p>
    <w:p>
      <w:r>
        <w:rPr>
          <w:rFonts w:ascii="Courier New" w:hAnsi="Courier New"/>
          <w:sz w:val="17"/>
        </w:rPr>
        <w:t xml:space="preserve">40 und weniger    978,00    586,80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 Deutsche Mark der Betrag von 16.626 Deutsche Mark, in § 3 Abs. 1 der Verordnung an die Stelle des Betrags von 171,60 Deutsche Mark der Betrag von 392,70 Deutsche Mark, an die Stelle des Betrags von 471,60 Deutsche Mark der Betrag von 1.078,10 Deutsche Mark und in § 3 Abs. 2 der Verordnung an die Stelle des Betrags von 4.281 Deutsche Mark der Betrag von 9.780 Deutsche Mark tritt.</w:t>
      </w:r>
    </w:p>
    <w:p>
      <w:r>
        <w:rPr>
          <w:color w:val="555555"/>
          <w:sz w:val="17"/>
        </w:rPr>
        <w:t xml:space="preserve">Zitiervorschlag: § 3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