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2,1481 vervielfältigt und der Kinderzuschuß für jedes Kind nach der allgemeinen Bemessungsgrundlage für das Jahr 1968 berechnet werden würde; Abweichungen infolge Abrundungen sind zulässig. § 2 Abs. 1 Satz 4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1.149,50    689,70</w:t>
      </w:r>
    </w:p>
    <w:p>
      <w:r>
        <w:rPr>
          <w:rFonts w:ascii="Courier New" w:hAnsi="Courier New"/>
          <w:sz w:val="17"/>
        </w:rPr>
        <w:t xml:space="preserve">49    1.126,60    676,00</w:t>
      </w:r>
    </w:p>
    <w:p>
      <w:r>
        <w:rPr>
          <w:rFonts w:ascii="Courier New" w:hAnsi="Courier New"/>
          <w:sz w:val="17"/>
        </w:rPr>
        <w:t xml:space="preserve">48    1.103,60    662,20</w:t>
      </w:r>
    </w:p>
    <w:p>
      <w:r>
        <w:rPr>
          <w:rFonts w:ascii="Courier New" w:hAnsi="Courier New"/>
          <w:sz w:val="17"/>
        </w:rPr>
        <w:t xml:space="preserve">47    1.080,60    648,40</w:t>
      </w:r>
    </w:p>
    <w:p>
      <w:r>
        <w:rPr>
          <w:rFonts w:ascii="Courier New" w:hAnsi="Courier New"/>
          <w:sz w:val="17"/>
        </w:rPr>
        <w:t xml:space="preserve">46    1.057,60    634,60</w:t>
      </w:r>
    </w:p>
    <w:p>
      <w:r>
        <w:rPr>
          <w:rFonts w:ascii="Courier New" w:hAnsi="Courier New"/>
          <w:sz w:val="17"/>
        </w:rPr>
        <w:t xml:space="preserve">45    1.034,60    620,80</w:t>
      </w:r>
    </w:p>
    <w:p>
      <w:r>
        <w:rPr>
          <w:rFonts w:ascii="Courier New" w:hAnsi="Courier New"/>
          <w:sz w:val="17"/>
        </w:rPr>
        <w:t xml:space="preserve">44    1.011,60    607,00</w:t>
      </w:r>
    </w:p>
    <w:p>
      <w:r>
        <w:rPr>
          <w:rFonts w:ascii="Courier New" w:hAnsi="Courier New"/>
          <w:sz w:val="17"/>
        </w:rPr>
        <w:t xml:space="preserve">43    988,60    593,20</w:t>
      </w:r>
    </w:p>
    <w:p>
      <w:r>
        <w:rPr>
          <w:rFonts w:ascii="Courier New" w:hAnsi="Courier New"/>
          <w:sz w:val="17"/>
        </w:rPr>
        <w:t xml:space="preserve">42    965,60    579,40</w:t>
      </w:r>
    </w:p>
    <w:p>
      <w:r>
        <w:rPr>
          <w:rFonts w:ascii="Courier New" w:hAnsi="Courier New"/>
          <w:sz w:val="17"/>
        </w:rPr>
        <w:t xml:space="preserve">41    942,60    565,60</w:t>
      </w:r>
    </w:p>
    <w:p>
      <w:r>
        <w:rPr>
          <w:rFonts w:ascii="Courier New" w:hAnsi="Courier New"/>
          <w:sz w:val="17"/>
        </w:rPr>
        <w:t xml:space="preserve">40 und weniger    919,60    551,80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 Deutsche Mark der Betrag von 15.633,20 Deutsche Mark, in § 3 Abs. 1 der Verordnung an die Stelle des Betrags von 171,60 Deutsche Mark der Betrag von 368,50 Deutsche Mark, an die Stelle des Betrags von 471,60 Deutsche Mark der Betrag von 1.012,90 Deutsche Mark und in § 3 Abs. 2 der Verordnung an die Stelle des Betrags von 4.281 Deutsche Mark der Betrag von 9.196 Deutsche Mark tritt.</w:t>
      </w:r>
    </w:p>
    <w:p>
      <w:r>
        <w:rPr>
          <w:color w:val="555555"/>
          <w:sz w:val="17"/>
        </w:rPr>
        <w:t xml:space="preserve">Zitiervorschlag: § 3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