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RAG 1</w:t>
      </w:r>
    </w:p>
    <w:p>
      <w:r>
        <w:rPr>
          <w:color w:val="555555"/>
          <w:sz w:val="18"/>
        </w:rPr>
        <w:t xml:space="preserve">Erstes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 nach der Verkündung in Kraft.</w:t>
      </w:r>
    </w:p>
    <w:p>
      <w:r>
        <w:rPr>
          <w:color w:val="555555"/>
          <w:sz w:val="17"/>
        </w:rPr>
        <w:t xml:space="preserve">Zitiervorschlag: § 10 RAG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