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RückHG — Berlin-Klausel</w:t>
      </w:r>
    </w:p>
    <w:p>
      <w:r>
        <w:rPr>
          <w:color w:val="555555"/>
          <w:sz w:val="18"/>
        </w:rPr>
        <w:t xml:space="preserve">Rückkehrhilfegesetz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nach Maßgabe des § 13 Abs. 1 des Dritten Überleitungsgesetzes auch im Land Berlin.</w:t>
      </w:r>
    </w:p>
    <w:p>
      <w:r>
        <w:rPr>
          <w:color w:val="555555"/>
          <w:sz w:val="17"/>
        </w:rPr>
        <w:t xml:space="preserve">Zitiervorschlag: § 8 RückHG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https://recht.nulegal.eu/gesetze/R%C3%BCckHG/8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