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RÜG — Zusätzlicher Steigerungsbetrag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 haben zusätzlich zur errechneten</w:t>
      </w:r>
    </w:p>
    <w:p>
      <w:pPr>
        <w:ind w:left="420"/>
      </w:pPr>
      <w:r>
        <w:t xml:space="preserve">1. Altersrente,</w:t>
      </w:r>
    </w:p>
    <w:p>
      <w:pPr>
        <w:ind w:left="420"/>
      </w:pPr>
      <w:r>
        <w:t xml:space="preserve">2. Bergmannsaltersrente,</w:t>
      </w:r>
    </w:p>
    <w:p>
      <w:pPr>
        <w:ind w:left="420"/>
      </w:pPr>
      <w:r>
        <w:t xml:space="preserve">3. Invalidenrente und</w:t>
      </w:r>
    </w:p>
    <w:p>
      <w:pPr>
        <w:ind w:left="420"/>
      </w:pPr>
      <w:r>
        <w:t xml:space="preserve">4. Bergmannsinvalidenrente</w:t>
      </w:r>
    </w:p>
    <w:p>
      <w:r>
        <w:t xml:space="preserve">Anspruch auf einen Steigerungsbetrag in Höhe von 0,85 vom Hundert der insgesamt zur freiwilligen Rentenversicherung (§ 21) gezahlten Beiträge.</w:t>
      </w:r>
    </w:p>
    <w:p>
      <w:r>
        <w:t xml:space="preserve">(2) Hinterbliebene haben Anspruch auf einen zusätzlichen Steigerungsbetrag, wenn</w:t>
      </w:r>
    </w:p>
    <w:p>
      <w:pPr>
        <w:ind w:left="420"/>
      </w:pPr>
      <w:r>
        <w:t xml:space="preserve">1. der Verstorbene die versicherungsrechtlichen Voraussetzungen für einen zusätzlichen Steigerungsbetrag erfüllt hatte und</w:t>
      </w:r>
    </w:p>
    <w:p>
      <w:pPr>
        <w:ind w:left="420"/>
      </w:pPr>
      <w:r>
        <w:t xml:space="preserve">2. Anspruch auf eine Rente wegen Todes besteht.</w:t>
      </w:r>
    </w:p>
    <w:p>
      <w:r>
        <w:t xml:space="preserve">Der zusätzliche Steigerungsbetrag ergibt sich, indem der Vomhundertsatz nach § 28 Abs. 4 auf den zusätzlichen Steigerungsbetrag angewandt wird. Der von einem zusätzlichen Steigerungsbetrag für Beiträge nach Absatz 1 abzuleitende Steigerungsbetrag wird zusätzlich zur errechneten Hinterbliebenenrente geleistet.</w:t>
      </w:r>
    </w:p>
    <w:p>
      <w:r>
        <w:rPr>
          <w:color w:val="555555"/>
          <w:sz w:val="17"/>
        </w:rPr>
        <w:t xml:space="preserve">Zitiervorschlag: § 36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