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RÜG — Begriffsbestimmungen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Rentenrechtliche Zeiten sind</w:t>
      </w:r>
    </w:p>
    <w:p>
      <w:pPr>
        <w:ind w:left="420"/>
      </w:pPr>
      <w:r>
        <w:t xml:space="preserve">1. in der Sozialpflichtversicherung</w:t>
      </w:r>
    </w:p>
    <w:p>
      <w:pPr>
        <w:ind w:left="780"/>
      </w:pPr>
      <w:r>
        <w:t xml:space="preserve">a) Arbeitsjahre als</w:t>
      </w:r>
    </w:p>
    <w:p>
      <w:pPr>
        <w:ind w:left="1140"/>
      </w:pPr>
      <w:r>
        <w:t xml:space="preserve">aa) Zeiten einer versicherungspflichtigen Tätigkeit,</w:t>
      </w:r>
    </w:p>
    <w:p>
      <w:pPr>
        <w:ind w:left="1140"/>
      </w:pPr>
      <w:r>
        <w:t xml:space="preserve">bb) Zurechnungszeiten und</w:t>
      </w:r>
    </w:p>
    <w:p>
      <w:pPr>
        <w:ind w:left="780"/>
      </w:pPr>
      <w:r>
        <w:t xml:space="preserve">b) Zeiten der freiwilligen Rentenversicherung,</w:t>
      </w:r>
    </w:p>
    <w:p>
      <w:pPr>
        <w:ind w:left="420"/>
      </w:pPr>
      <w:r>
        <w:t xml:space="preserve">2. in der FZR</w:t>
      </w:r>
    </w:p>
    <w:p>
      <w:pPr>
        <w:ind w:left="780"/>
      </w:pPr>
      <w:r>
        <w:t xml:space="preserve">a) Beitragszeiten zur FZR und</w:t>
      </w:r>
    </w:p>
    <w:p>
      <w:pPr>
        <w:ind w:left="780"/>
      </w:pPr>
      <w:r>
        <w:t xml:space="preserve">b) Zurechnungszeiten zur FZR.</w:t>
      </w:r>
    </w:p>
    <w:p>
      <w:r>
        <w:rPr>
          <w:color w:val="555555"/>
          <w:sz w:val="17"/>
        </w:rPr>
        <w:t xml:space="preserve">Zitiervorschlag: § 18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