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RÜG — Unterhaltsrente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Anspruch auf Unterhaltsrente haben Personen bei Tod des zur Unterhaltszahlung verurteilten geschiedenen Ehegatten für die Dauer der gerichtlich festgelegten Unterhaltszahlung, wenn</w:t>
      </w:r>
    </w:p>
    <w:p>
      <w:pPr>
        <w:ind w:left="420"/>
      </w:pPr>
      <w:r>
        <w:t xml:space="preserve">1. der Unterhaltsberechtigte</w:t>
      </w:r>
    </w:p>
    <w:p>
      <w:pPr>
        <w:ind w:left="780"/>
      </w:pPr>
      <w:r>
        <w:t xml:space="preserve">a) bei entsprechender Anwendung des § 11 die Voraussetzungen für den Bezug einer Witwenrente oder Witwerrente erfüllt und</w:t>
      </w:r>
    </w:p>
    <w:p>
      <w:pPr>
        <w:ind w:left="780"/>
      </w:pPr>
      <w:r>
        <w:t xml:space="preserve">b) eine Rente der Rentenversicherung oder Kriegsopferversorgung nicht erhält oder</w:t>
      </w:r>
    </w:p>
    <w:p>
      <w:pPr>
        <w:ind w:left="780"/>
      </w:pPr>
      <w:r>
        <w:t xml:space="preserve">c) eine Rente der Unfallversicherung von weniger als 330 Deutsche Mark erhält</w:t>
      </w:r>
    </w:p>
    <w:p>
      <w:pPr>
        <w:ind w:left="420"/>
      </w:pPr>
      <w:r>
        <w:t xml:space="preserve">und</w:t>
      </w:r>
    </w:p>
    <w:p>
      <w:pPr>
        <w:ind w:left="420"/>
      </w:pPr>
      <w:r>
        <w:t xml:space="preserve">2. der Verstorbene zum Zeitpunkt seines Todes die Voraussetzungen für den Bezug einer Rente erfüllt hatte.</w:t>
      </w:r>
    </w:p>
    <w:p>
      <w:r>
        <w:rPr>
          <w:color w:val="555555"/>
          <w:sz w:val="17"/>
        </w:rPr>
        <w:t xml:space="preserve">Zitiervorschlag: § 14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