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QualiVO allg Verw (Nordrhein-Westfalen) — Ordnungswidriges Verhalten</w:t>
      </w:r>
    </w:p>
    <w:p>
      <w:r>
        <w:rPr>
          <w:color w:val="555555"/>
          <w:sz w:val="18"/>
        </w:rPr>
        <w:t xml:space="preserve">Verordnung Qualifizierungsaufstieg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prüfende Personen, die bei der Anfertigung einer schriftlichen Arbeit erheblich gegen die Ordnung verstoßen, können von der Fortsetzung dieser Arbeit ausgeschlossen werden. Unternimmt eine zu prüfende Person bei der Anfertigung einer schriftlichen Arbeit eine Täuschung oder einen Täuschungsversuch, haben die Aufsichtsführenden dies in der Niederschrift zu vermerken und das Landesprüfungsamt davon unverzüglich zu unterrichten. Das Mitführen von unzulässigen Hilfsmitteln gilt in der Regel als Täuschungsversuch.</w:t>
      </w:r>
    </w:p>
    <w:p>
      <w:r>
        <w:t xml:space="preserve">(2) Über die Folgen einer Täuschung, eines Täuschungsversuchs, eines Verstoßes gegen die Wahrung der Anonymität in der schriftlichen Prüfung oder eines erheblichen Verstoßes gegen die Ordnung entscheidet das Landesprüfungsamt nach Anhörung der zu prüfenden Person. Es kann nach der Schwere der Verfehlung die Wiederholung einzelner oder mehrerer Prüfungsleistungen anordnen, eine Prüfungsleistung mit „ungenügend“ bewerten oder die Prüfung für insgesamt nicht bestanden erklären.</w:t>
      </w:r>
    </w:p>
    <w:p>
      <w:r>
        <w:t xml:space="preserve">(3) Hat die zu prüfende Person bei der Prüfung getäuscht und wird diese Tatsache erst nach Aushändigung des Zeugnisses bekannt, so kann das Landesprüfungsamt nachträglich die Prüfung für nicht bestanden erklären, jedoch nur innerhalb einer Frist von drei Jahren nach dem Tage der praktischen Prüfung.</w:t>
      </w:r>
    </w:p>
    <w:p>
      <w:r>
        <w:rPr>
          <w:color w:val="555555"/>
          <w:sz w:val="17"/>
        </w:rPr>
        <w:t xml:space="preserve">Zitiervorschlag: § 20 QualiVO allg Verw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https://recht.nulegal.eu/gesetze/QualiVO%20allg%20Verw/20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QualiVO allg Verw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