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QualiVO Justiz (Nordrhein-Westfalen) — Inhalt des Masterstudiums</w:t>
      </w:r>
    </w:p>
    <w:p>
      <w:r>
        <w:rPr>
          <w:color w:val="555555"/>
          <w:sz w:val="18"/>
        </w:rPr>
        <w:t xml:space="preserve">Qualifizierungsverordnung Justiz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Masterstudiengang soll in der Regel folgende Studieninhalte aufweisen:</w:t>
      </w:r>
    </w:p>
    <w:p>
      <w:r>
        <w:t xml:space="preserve">1. rechtliches Verwaltungshandeln,</w:t>
      </w:r>
    </w:p>
    <w:p>
      <w:r>
        <w:t xml:space="preserve">2. wirtschafts- und finanzwissenschaftliches Verwaltungshandeln,</w:t>
      </w:r>
    </w:p>
    <w:p>
      <w:r>
        <w:t xml:space="preserve">3. personalrechtliches Verwaltungshandeln,</w:t>
      </w:r>
    </w:p>
    <w:p>
      <w:r>
        <w:t xml:space="preserve">4. organisatorisches Verwaltungshandeln sowie</w:t>
      </w:r>
    </w:p>
    <w:p>
      <w:r>
        <w:t xml:space="preserve">5. Kommunikation und Führung in der Verwaltung.</w:t>
      </w:r>
    </w:p>
    <w:p>
      <w:r>
        <w:t xml:space="preserve">(2) Der Masterstudiengang muss die unter Absatz 1 Nummer 1 und 2 genannten Studieninhalte zusammen zu mindestens 50 Prozent des Gesamtstudienganges abdecken. Die unter Absatz 1 Nummer 3 bis 5 aufgeführten Inhalte müssen zusammen mindestens 40 Prozent des Gesamtstudieninhaltes umfassen.</w:t>
      </w:r>
    </w:p>
    <w:p>
      <w:r>
        <w:t xml:space="preserve">(3) Der Studiengang muss akkreditiert sein.</w:t>
      </w:r>
    </w:p>
    <w:p>
      <w:r>
        <w:rPr>
          <w:color w:val="555555"/>
          <w:sz w:val="17"/>
        </w:rPr>
        <w:t xml:space="preserve">Zitiervorschlag: § 9 QualiVO Justiz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https://recht.nulegal.eu/gesetze/QualiVO%20Justiz/9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QualiVO Justiz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