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QualVFL (Bayern) — Einzelnoten, Gesamtprüfungsnote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Einzelnoten ergeben sich aus der Bewertung der einzelnen Teile der Qualifikationsprüfung nach § 9 Abs. 1 Satz 2.</w:t>
      </w:r>
    </w:p>
    <w:p>
      <w:r>
        <w:t xml:space="preserve">(2) Aus den Einzelnoten wird eine Gesamtprüfungsnote gebildet. Es zählt bei der Berechnung die Einzelnote</w:t>
      </w:r>
    </w:p>
    <w:p>
      <w:r>
        <w:t xml:space="preserve">1.</w:t>
      </w:r>
    </w:p>
    <w:p>
      <w:r>
        <w:t xml:space="preserve">aus der Pädagogik und Psychologie</w:t>
      </w:r>
    </w:p>
    <w:p>
      <w:r>
        <w:t xml:space="preserve">zweifach,</w:t>
      </w:r>
    </w:p>
    <w:p>
      <w:r>
        <w:t xml:space="preserve">2.</w:t>
      </w:r>
    </w:p>
    <w:p>
      <w:r>
        <w:t xml:space="preserve">aus der Didaktik</w:t>
      </w:r>
    </w:p>
    <w:p>
      <w:r>
        <w:t xml:space="preserve">zweifach,</w:t>
      </w:r>
    </w:p>
    <w:p>
      <w:r>
        <w:t xml:space="preserve">3.</w:t>
      </w:r>
    </w:p>
    <w:p>
      <w:r>
        <w:t xml:space="preserve">aus der Fachdidaktik</w:t>
      </w:r>
    </w:p>
    <w:p>
      <w:r>
        <w:t xml:space="preserve">einfach,</w:t>
      </w:r>
    </w:p>
    <w:p>
      <w:r>
        <w:t xml:space="preserve">4.</w:t>
      </w:r>
    </w:p>
    <w:p>
      <w:r>
        <w:t xml:space="preserve">aus Schulrecht/Schulkunde</w:t>
      </w:r>
    </w:p>
    <w:p>
      <w:r>
        <w:t xml:space="preserve">einfach,</w:t>
      </w:r>
    </w:p>
    <w:p>
      <w:r>
        <w:t xml:space="preserve">5.</w:t>
      </w:r>
    </w:p>
    <w:p>
      <w:r>
        <w:t xml:space="preserve">aus den projektbezogenen Leistungen</w:t>
      </w:r>
    </w:p>
    <w:p>
      <w:r>
        <w:t xml:space="preserve">zweifach,</w:t>
      </w:r>
    </w:p>
    <w:p>
      <w:r>
        <w:t xml:space="preserve">6.</w:t>
      </w:r>
    </w:p>
    <w:p>
      <w:r>
        <w:t xml:space="preserve">aus den beiden Lehrproben je</w:t>
      </w:r>
    </w:p>
    <w:p>
      <w:r>
        <w:t xml:space="preserve">zweifach,</w:t>
      </w:r>
    </w:p>
    <w:p>
      <w:r>
        <w:t xml:space="preserve">7.</w:t>
      </w:r>
    </w:p>
    <w:p>
      <w:r>
        <w:t xml:space="preserve">aus dem Gutachten</w:t>
      </w:r>
    </w:p>
    <w:p>
      <w:r>
        <w:t xml:space="preserve">vierfach.</w:t>
      </w:r>
    </w:p>
    <w:p>
      <w:r>
        <w:t xml:space="preserve">Teiler für die Gesamtprüfungsnote ist 16. Für das Gesamturteil gilt § 12 Abs. 2 Satz 4 und 5 der Lehramtsprüfungsordnung I entsprechend.</w:t>
      </w:r>
    </w:p>
    <w:p>
      <w:r>
        <w:rPr>
          <w:color w:val="555555"/>
          <w:sz w:val="17"/>
        </w:rPr>
        <w:t xml:space="preserve">Zitiervorschlag: § 19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