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QualVFL (Bayern) — Projektbezogene Leistungen</w:t>
      </w:r>
    </w:p>
    <w:p>
      <w:r>
        <w:rPr>
          <w:color w:val="555555"/>
          <w:sz w:val="18"/>
        </w:rPr>
        <w:t xml:space="preserve">Qualifikationsverordnung Fachlehrkräfte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Note wird aufgrund projektbezogener Leistungen im Fach Kommunikation während des Ausbildungsjahres gebildet.</w:t>
      </w:r>
    </w:p>
    <w:p>
      <w:r>
        <w:rPr>
          <w:color w:val="555555"/>
          <w:sz w:val="17"/>
        </w:rPr>
        <w:t xml:space="preserve">Zitiervorschlag: § 16 QualVFL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https://recht.nulegal.eu/gesetze/QualVFL/16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