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QualV (Bayern)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2. November 2007</w:t>
      </w:r>
    </w:p>
    <w:p>
      <w:r>
        <w:t xml:space="preserve">Bayerisches Staatsministerium</w:t>
      </w:r>
    </w:p>
    <w:p>
      <w:r>
        <w:t xml:space="preserve">für Wissenschaft, Forschung und Kunst</w:t>
      </w:r>
    </w:p>
    <w:p>
      <w:r>
        <w:t xml:space="preserve">Dr. Thomas G o p p e l , Staatsminister</w:t>
      </w:r>
    </w:p>
    <w:p>
      <w:r>
        <w:t xml:space="preserve">Bayerisches Staatsministerium</w:t>
      </w:r>
    </w:p>
    <w:p>
      <w:r>
        <w:t xml:space="preserve">für Unterricht und Kultus</w:t>
      </w:r>
    </w:p>
    <w:p>
      <w:r>
        <w:t xml:space="preserve">Siegfried S c h n e i d e r , Staatsminister</w:t>
      </w:r>
    </w:p>
    <w:p>
      <w:r>
        <w:rPr>
          <w:color w:val="555555"/>
          <w:sz w:val="17"/>
        </w:rPr>
        <w:t xml:space="preserve">Zitiervorschlag: Schlussformel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