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QualV (Bayern) — Immatrikulation an Hochschulen ohne Hochschulreife oder Fachhochschulreife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Immatrikulation als Studierender oder Studierende ist ohne Hochschulreife oder Fachhochschulreife möglich</w:t>
      </w:r>
    </w:p>
    <w:p>
      <w:r>
        <w:t xml:space="preserve">1. an Universitäten im Studiengang Vorbereitungsstudium für ausländische Studienbewerber und Studienbewerberinnen für Studierende am Studienkolleg bei den Universitäten des Freistaates Bayern;</w:t>
      </w:r>
    </w:p>
    <w:p>
      <w:r>
        <w:t xml:space="preserve">2. an Fachhochschulen im Studiengang Vorbereitungsstudium für ausländische Studienbewerber und Studienbewerberinnen für Studierende am Studienkolleg bei den Fachhochschulen des Freistaates Bayern.</w:t>
      </w:r>
    </w:p>
    <w:p>
      <w:r>
        <w:rPr>
          <w:color w:val="555555"/>
          <w:sz w:val="17"/>
        </w:rPr>
        <w:t xml:space="preserve">Zitiervorschlag: § 39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