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QualV (Bayern) — Qualifikationsmöglichkeiten</w:t>
      </w:r>
    </w:p>
    <w:p>
      <w:r>
        <w:rPr>
          <w:color w:val="555555"/>
          <w:sz w:val="18"/>
        </w:rPr>
        <w:t xml:space="preserve">Qualifikationsverordnung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Qualifikation für ein Studium an Fachhochschulen, das zu einem ersten berufsqualifizierenden Abschluss führt, wird nachgewiesen durch:</w:t>
      </w:r>
    </w:p>
    <w:p>
      <w:r>
        <w:t xml:space="preserve">1. die allgemeine oder fachgebundene Hochschulreife;</w:t>
      </w:r>
    </w:p>
    <w:p>
      <w:r>
        <w:t xml:space="preserve">2. die Fachhochschulreife oder fachgebundene Fachhochschulreife;</w:t>
      </w:r>
    </w:p>
    <w:p>
      <w:r>
        <w:t xml:space="preserve">3. die allgemeine Hochschulzugangsberechtigung gemäß § 29 oder die fachgebundene Hochschulzugangsberechtigung gemäß § 30.</w:t>
      </w:r>
    </w:p>
    <w:p>
      <w:r>
        <w:t xml:space="preserve">Die fachgebundene Fachhochschulreife und die fachgebundene Hochschulzugangsberechtigung gemäß § 30 berechtigen nur zum Studium bestimmter Studiengänge an Fachhochschulen.</w:t>
      </w:r>
    </w:p>
    <w:p>
      <w:r>
        <w:t xml:space="preserve">(2) Abs. 1 gilt auch für Fachhochschulstudiengänge an anderen Hochschulen.</w:t>
      </w:r>
    </w:p>
    <w:p>
      <w:r>
        <w:rPr>
          <w:color w:val="555555"/>
          <w:sz w:val="17"/>
        </w:rPr>
        <w:t xml:space="preserve">Zitiervorschlag: § 20 QualV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https://recht.nulegal.eu/gesetze/QualV/20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