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QV-J (Bayern) — Inkrafttreten</w:t>
      </w:r>
    </w:p>
    <w:p>
      <w:r>
        <w:rPr>
          <w:color w:val="555555"/>
          <w:sz w:val="18"/>
        </w:rPr>
        <w:t xml:space="preserve">Qualifizierungsverordnung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April 2012 in Kraft.</w:t>
      </w:r>
    </w:p>
    <w:p>
      <w:r>
        <w:rPr>
          <w:color w:val="555555"/>
          <w:sz w:val="17"/>
        </w:rPr>
        <w:t xml:space="preserve">Zitiervorschlag: § 15 QV-J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https://recht.nulegal.eu/gesetze/QV-J/15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