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QNormBanV — Meldungen und Anträge der Marktbeteiligten</w:t>
      </w:r>
    </w:p>
    <w:p>
      <w:r>
        <w:rPr>
          <w:color w:val="555555"/>
          <w:sz w:val="18"/>
        </w:rPr>
        <w:t xml:space="preserve">Verordnung über Qualitätsnormen für Bananen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Der Marktbeteiligte hat der Bundesanstalt entsprechend Artikel 7 der Durchführungsverordnung (EU) Nr. 1333/2011 der Kommission vom 19. Dezember 2011 vor der ersten Entladung im Inland für jede einzelne Sendung mit Bananen die folgenden zur Durchführung der Kontrolle erforderlichen Angaben zu übermitteln:</w:t>
      </w:r>
    </w:p>
    <w:p>
      <w:pPr>
        <w:ind w:left="420"/>
      </w:pPr>
      <w:r>
        <w:t xml:space="preserve">1. Art des Erzeugnisses, spezifiziert nach Marke, Sorte, Güteklasse und Größe,</w:t>
      </w:r>
    </w:p>
    <w:p>
      <w:pPr>
        <w:ind w:left="420"/>
      </w:pPr>
      <w:r>
        <w:t xml:space="preserve">2. Ursprung des Erzeugnisses,</w:t>
      </w:r>
    </w:p>
    <w:p>
      <w:pPr>
        <w:ind w:left="420"/>
      </w:pPr>
      <w:r>
        <w:t xml:space="preserve">3. Menge,</w:t>
      </w:r>
    </w:p>
    <w:p>
      <w:pPr>
        <w:ind w:left="420"/>
      </w:pPr>
      <w:r>
        <w:t xml:space="preserve">4. Ort und Datum des Versandes,</w:t>
      </w:r>
    </w:p>
    <w:p>
      <w:pPr>
        <w:ind w:left="420"/>
      </w:pPr>
      <w:r>
        <w:t xml:space="preserve">5. Art und Identifikationsnummer des Transportmittels,</w:t>
      </w:r>
    </w:p>
    <w:p>
      <w:pPr>
        <w:ind w:left="420"/>
      </w:pPr>
      <w:r>
        <w:t xml:space="preserve">6. voraussichtlicher Ort der Entladung und voraussichtlicher Zeitpunkt des Entladebeginns,</w:t>
      </w:r>
    </w:p>
    <w:p>
      <w:pPr>
        <w:ind w:left="420"/>
      </w:pPr>
      <w:r>
        <w:t xml:space="preserve">7. vorgesehene Bestimmung und</w:t>
      </w:r>
    </w:p>
    <w:p>
      <w:pPr>
        <w:ind w:left="420"/>
      </w:pPr>
      <w:r>
        <w:t xml:space="preserve">8. Bestimmungszollstelle.</w:t>
      </w:r>
    </w:p>
    <w:p>
      <w:r>
        <w:t xml:space="preserve">(2) Von der Meldepflicht nach Absatz 1 ausgenommen sind Marktbeteiligte, die nach § 5 dieser Verordnung von den Konformitätskontrollen freigestellt sind. Ferner gilt diese Verpflichtung nicht für Waren, die nicht zur Abfertigung zum freien Verkehr in der Europäischen Gemeinschaft bestimmt sind.</w:t>
      </w:r>
    </w:p>
    <w:p>
      <w:r>
        <w:rPr>
          <w:color w:val="555555"/>
          <w:sz w:val="17"/>
        </w:rPr>
        <w:t xml:space="preserve">Zitiervorschlag: § 4 QNormBanV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https://recht.nulegal.eu/gesetze/QNormBanV/4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