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QFUV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Auf Grund des § 58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