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QFUV — Zulassungsvoraussetzungen</w:t>
      </w:r>
    </w:p>
    <w:p>
      <w:r>
        <w:rPr>
          <w:color w:val="555555"/>
          <w:sz w:val="18"/>
        </w:rPr>
        <w:t xml:space="preserve">Qualitätsfachleute-Fertigungsprüftechnik-Umschulungsverordnung</w:t>
      </w:r>
    </w:p>
    <w:p>
      <w:r>
        <w:rPr>
          <w:color w:val="555555"/>
          <w:sz w:val="18"/>
        </w:rPr>
        <w:t xml:space="preserve">Stand: 31.07.2024 (konsolidierte Textfassung, kein amtliches Inkrafttretensdatum)</w:t>
      </w:r>
    </w:p>
    <w:p>
      <w:r>
        <w:t xml:space="preserve">Zur Umschulungsprüfung ist zuzulassen, wer die Teilnahme an der Umschulung durch Vorlage der Nachweise nach § 7 belegt und</w:t>
      </w:r>
    </w:p>
    <w:p>
      <w:pPr>
        <w:ind w:left="420"/>
      </w:pPr>
      <w:r>
        <w:t xml:space="preserve">1. eine mit Erfolg abgelegte Abschluss- oder Gesellenprüfung in einem anerkannten Ausbildungsberuf nachweist,</w:t>
      </w:r>
    </w:p>
    <w:p>
      <w:pPr>
        <w:ind w:left="420"/>
      </w:pPr>
      <w:r>
        <w:t xml:space="preserve">2. eine mindestens dreijährige berufliche Tätigkeit nachweist oder</w:t>
      </w:r>
    </w:p>
    <w:p>
      <w:pPr>
        <w:ind w:left="420"/>
      </w:pPr>
      <w:r>
        <w:t xml:space="preserve">3. durch Vorlage von Zeugnissen oder auf andere Weise glaubhaft macht, eine berufliche Handlungsfähigkeit erworben zu haben, die mit den Zulassungsvoraussetzungen nach Nummer 1 oder 2 vergleichbar ist.</w:t>
      </w:r>
    </w:p>
    <w:p>
      <w:r>
        <w:rPr>
          <w:color w:val="555555"/>
          <w:sz w:val="17"/>
        </w:rPr>
        <w:t xml:space="preserve">Zitiervorschlag: § 10 QFUV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https://recht.nulegal.eu/gesetze/QFUV/10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