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QFUV — Umschulungsabschluss; Berufsbezeichnung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Durch den Erwerb des Umschulungsabschlusses nach dieser Verordnung wird die auf die Ausübung einer anderen beruflichen Tätigkeit abzielende berufliche Handlungsfähigkeit im Bereich der Fertigungsprüftechnik und des Qualitätswesens nachgewiesen.</w:t>
      </w:r>
    </w:p>
    <w:p>
      <w:r>
        <w:t xml:space="preserve">(2) Die Teilnahme an der Umschulung (§ 2) und die erfolgreich abgelegte Umschulungsprüfung (§ 8) führen zum Umschulungsabschluss mit der Bezeichnung „Geprüfter Qualitätsfachmann Fertigungsprüftechnik“ oder „Geprüfte Qualitätsfachfrau Fertigungsprüftechnik“.</w:t>
      </w:r>
    </w:p>
    <w:p>
      <w:r>
        <w:rPr>
          <w:color w:val="555555"/>
          <w:sz w:val="17"/>
        </w:rPr>
        <w:t xml:space="preserve">Zitiervorschlag: § 1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