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QEWV — Inkrafttreten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25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