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QEWV — Inhalt der Berichtsplichten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qualifizierten Einrichtungen haben zur Erfüllung der Berichtspflichten nach § 4b Absatz 1 Satz 1 Nummer 1 bis 3 des Unterlassungsklagengesetzes und die qualifizierten Wirtschaftsverbände haben zur Erfüllung der Berichtspflichten nach § 8b Absatz 3 des Gesetzes gegen den unlauteren Wettbewerb in Verbindung mit § 4b Absatz 1 Satz 1 Nummer 1 bis 3 des Unterlassungsklagengesetzes das vom Bundesamt für Justiz im Internet bereitgestellte Formular zu verwenden.</w:t>
      </w:r>
    </w:p>
    <w:p>
      <w:r>
        <w:t xml:space="preserve">(2) Bei der Angabe der Zuwiderhandlung nach § 4b Absatz 1 Satz 1 Nummer 1 des Unterlassungsklagengesetzes sind die Vorschriften anzugeben, denen zuwidergehandelt wurde.</w:t>
      </w:r>
    </w:p>
    <w:p>
      <w:r>
        <w:t xml:space="preserve">(3) Zu den vereinbarten Vertragsstrafen nach § 4b Absatz 1 Satz 1 Nummer 2 des Unterlassungsklagengesetzes ist Folgendes anzugeben:</w:t>
      </w:r>
    </w:p>
    <w:p>
      <w:pPr>
        <w:ind w:left="420"/>
      </w:pPr>
      <w:r>
        <w:t xml:space="preserve">1. die Gesamthöhe aller vereinbarten bestimmten Vertragsstrafen und</w:t>
      </w:r>
    </w:p>
    <w:p>
      <w:pPr>
        <w:ind w:left="420"/>
      </w:pPr>
      <w:r>
        <w:t xml:space="preserve">2. die durchschnittliche Höhe aller vereinbarten bestimmbaren Vertragsstrafen.</w:t>
      </w:r>
    </w:p>
    <w:p>
      <w:r>
        <w:t xml:space="preserve">(4) Hinsichtlich der entstandenen Ansprüche nach § 4b Absatz 1 Satz 1 Nummer 3 des Unterlassungsklagengesetzes ist jeweils die Gesamthöhe der Ansprüche auf Aufwendungsersatz, auf Erstattung der Rechtsverfolgungskosten oder auf Zahlung der verwirkten Vertragsstrafen anzugeben.</w:t>
      </w:r>
    </w:p>
    <w:p>
      <w:r>
        <w:t xml:space="preserve">(5) Die Absätze 2 bis 4 gelten auch für Berichtspflichten nach § 8b Absatz 3 des Gesetzes gegen den unlauteren Wettbewerb in Verbindung mit § 4b Absatz 1 Satz 1 Nummer 1 bis 3 des Unterlassungsklagengesetzes.</w:t>
      </w:r>
    </w:p>
    <w:p>
      <w:r>
        <w:rPr>
          <w:color w:val="555555"/>
          <w:sz w:val="17"/>
        </w:rPr>
        <w:t xml:space="preserve">Zitiervorschlag: § 22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