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QA-VO (Nordrhein-Westfalen) — In-Kraft-Treten, Berichtspflicht</w:t>
      </w:r>
    </w:p>
    <w:p>
      <w:r>
        <w:rPr>
          <w:color w:val="555555"/>
          <w:sz w:val="18"/>
        </w:rPr>
        <w:t xml:space="preserve">Qualitätsanalyse-Verordnung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tritt am Tag nach der Verkündung in Kraft.</w:t>
      </w:r>
    </w:p>
    <w:p>
      <w:r>
        <w:t xml:space="preserve">(2) Das Ministerium berichtet dem für Schulen zuständigen Ausschuss des Landtags bis zum 31. Dezember 2012 über die Erfahrungen mit dieser Verordnung.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QA-VO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https://recht.nulegal.eu/gesetze/QA-VO/5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