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PublG — Inkrafttreten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23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