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PublG — Nichtigkeit des Jahresabschlusses</w:t>
      </w:r>
    </w:p>
    <w:p>
      <w:r>
        <w:rPr>
          <w:color w:val="555555"/>
          <w:sz w:val="18"/>
        </w:rPr>
        <w:t xml:space="preserve">Publizitätsgesetz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Jahresabschluß ist nichtig, wenn er</w:t>
      </w:r>
    </w:p>
    <w:p>
      <w:pPr>
        <w:ind w:left="420"/>
      </w:pPr>
      <w:r>
        <w:t xml:space="preserve">1. nicht nach § 6 Abs. 1 Satz 1 und 2 dieses Gesetzes in Verbindung mit § 316 Abs. 3 des Handelsgesetzbuchs geprüft worden ist oder</w:t>
      </w:r>
    </w:p>
    <w:p>
      <w:pPr>
        <w:ind w:left="420"/>
      </w:pPr>
      <w:r>
        <w:t xml:space="preserve">2. von Personen geprüft worden ist, die nicht zum Abschlußprüfer bestellt sind oder nach § 6 Abs. 1 Satz 2 dieses Gesetzes in Verbindung mit § 319 Abs. 1 des Handelsgesetzbuchs nicht Abschlußprüfer sind.</w:t>
      </w:r>
    </w:p>
    <w:p>
      <w:r>
        <w:t xml:space="preserve">Die Nichtigkeit nach Nummer 2 kann nicht mehr geltend gemacht werden, wenn seit der Einstellung des Jahresabschlusses im Unternehmensregister sechs Monate verstrichen sind. § 256 Abs. 6 Satz 2 des Aktiengesetzes gilt sinngemäß.</w:t>
      </w:r>
    </w:p>
    <w:p>
      <w:r>
        <w:rPr>
          <w:color w:val="555555"/>
          <w:sz w:val="17"/>
        </w:rPr>
        <w:t xml:space="preserve">Zitiervorschlag: § 10 PublG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https://recht.nulegal.eu/gesetze/PublG/10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