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PuKWFV (Bayern) — Fördermaßnahmen</w:t>
      </w:r>
    </w:p>
    <w:p>
      <w:r>
        <w:rPr>
          <w:color w:val="555555"/>
          <w:sz w:val="18"/>
        </w:rPr>
        <w:t xml:space="preserve">Verordnung über die Förderung der privaten und körperschaftlichen Waldwirtschaft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Fördermaßnahmen sind namentlich die Förderung der forstwirtschaftlichen Zusammenschlüsse, des forstlichen Wegebaus sowie der waldbaulichen und sonstigen forstlichen Maßnahmen (forstliches Landesförderungsprogramm). Für das Verfahren sind die jeweils geltenden Fördergrundsätze und -richtlinien maßgebend.</w:t>
      </w:r>
    </w:p>
    <w:p>
      <w:r>
        <w:t xml:space="preserve">(2) Die Förderung der forstwirtschaftlichen Zusammenschlüsse umfasst die Mitwirkung bei deren Bildung, die fachliche Beratung und die finanzielle Förderung.</w:t>
      </w:r>
    </w:p>
    <w:p>
      <w:r>
        <w:t xml:space="preserve">(3) Die unteren Forstbehörden bewilligen Zuwendungen im Rahmen des forstlichen Landesförderungsprogramms.</w:t>
      </w:r>
    </w:p>
    <w:p>
      <w:r>
        <w:rPr>
          <w:color w:val="555555"/>
          <w:sz w:val="17"/>
        </w:rPr>
        <w:t xml:space="preserve">Zitiervorschlag: § 3 PuKWFV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https://recht.nulegal.eu/gesetze/PuKWFV/3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