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PsychThG 2020 — Wissenschaftlicher Beirat</w:t>
      </w:r>
    </w:p>
    <w:p>
      <w:r>
        <w:rPr>
          <w:color w:val="555555"/>
          <w:sz w:val="18"/>
        </w:rPr>
        <w:t xml:space="preserve">Psychotherapeutengesetz</w:t>
      </w:r>
    </w:p>
    <w:p>
      <w:r>
        <w:rPr>
          <w:color w:val="555555"/>
          <w:sz w:val="18"/>
        </w:rPr>
        <w:t xml:space="preserve">Stand: 01.09.2020 (konsolidierte Textfassung, kein amtliches Inkrafttretensdatum)</w:t>
      </w:r>
    </w:p>
    <w:p>
      <w:r>
        <w:t xml:space="preserve">Die zuständige Behörde stellt die wissenschaftliche Anerkennung eines psychotherapeutischen Verfahrens oder einer psychotherapeutischen Methode fest. Sie stützt ihre Entscheidung dabei in Zweifelsfällen auf ein Gutachten des Wissenschaftlichen Beirats Psychotherapie, der gemeinsam von der Bundespsychotherapeutenkammer und der Bundesärztekammer errichtet worden ist.</w:t>
      </w:r>
    </w:p>
    <w:p>
      <w:r>
        <w:rPr>
          <w:color w:val="555555"/>
          <w:sz w:val="17"/>
        </w:rPr>
        <w:t xml:space="preserve">Zitiervorschlag: § 8 PsychThG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https://recht.nulegal.eu/gesetze/PsychThG%202020/8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