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PsychThG 2020 — Verzicht</w:t>
      </w:r>
    </w:p>
    <w:p>
      <w:r>
        <w:rPr>
          <w:color w:val="555555"/>
          <w:sz w:val="18"/>
        </w:rPr>
        <w:t xml:space="preserve">Psychotherapeutengesetz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Auf die Approbation, die Erlaubnis zur vorübergehenden Berufsausübung und die Erlaubnis zur partiellen Berufsausübung kann durch schriftliche Erklärung gegenüber der zuständigen Behörde verzichtet werden.</w:t>
      </w:r>
    </w:p>
    <w:p>
      <w:r>
        <w:t xml:space="preserve">(2) Nicht wirksam ist ein Verzicht, wenn er unter einer Bedingung erklärt wird.</w:t>
      </w:r>
    </w:p>
    <w:p>
      <w:r>
        <w:t xml:space="preserve">(3) Die Erklärung des Verzichts kann nicht widerrufen werden. Hierauf soll vor Abgabe der Verzichtserklärung hingewiesen werden.</w:t>
      </w:r>
    </w:p>
    <w:p>
      <w:r>
        <w:rPr>
          <w:color w:val="555555"/>
          <w:sz w:val="17"/>
        </w:rPr>
        <w:t xml:space="preserve">Zitiervorschlag: § 6 PsychThG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https://recht.nulegal.eu/gesetze/PsychThG%202020/6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