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PsychThApprO — Inkrafttreten, Außerkrafttreten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Diese Verordnung tritt am 1. September 2020 in Kraft. Gleichzeitig treten außer Kraft:</w:t>
      </w:r>
    </w:p>
    <w:p>
      <w:pPr>
        <w:ind w:left="420"/>
      </w:pPr>
      <w:r>
        <w:t xml:space="preserve">1. die Ausbildungs- und Prüfungsverordnung für Psychologische Psychotherapeuten vom 18. Dezember 1998 (BGBl. I S. 3749), die zuletzt durch Artikel 19 des Gesetzes vom 15. August 2019 (BGBl. I S. 1307) geändert worden ist, und</w:t>
      </w:r>
    </w:p>
    <w:p>
      <w:pPr>
        <w:ind w:left="420"/>
      </w:pPr>
      <w:r>
        <w:t xml:space="preserve">2. die Ausbildungs- und Prüfungsverordnung für Kinder- und Jugendlichenpsychotherapeuten vom 18. Dezember 1998 (BGBl. I S. 3761), die zuletzt durch Artikel 20 des Gesetzes vom 15. August 2019 (BGBl. I S. 1307) geändert worden ist.</w:t>
      </w:r>
    </w:p>
    <w:p>
      <w:r>
        <w:rPr>
          <w:color w:val="555555"/>
          <w:sz w:val="17"/>
        </w:rPr>
        <w:t xml:space="preserve">Zitiervorschlag: § 85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