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PsychThApprO — Unterrichtung durch die zuständige Behörde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nach § 22 Absatz 6 Satz 1 des Psychotherapeutengesetzes zuständige Behörde teilt der Person, die erstmals gemeldet hat, eine Dienstleistung nach § 15 des Psychotherapeutengesetzes zu erbringen, mit:</w:t>
      </w:r>
    </w:p>
    <w:p>
      <w:pPr>
        <w:ind w:left="420"/>
      </w:pPr>
      <w:r>
        <w:t xml:space="preserve">1. ob sie der Person erlaubt, die Dienstleistung zu erbringen, oder</w:t>
      </w:r>
    </w:p>
    <w:p>
      <w:pPr>
        <w:ind w:left="420"/>
      </w:pPr>
      <w:r>
        <w:t xml:space="preserve">2. ob die Person eine Eignungsprüfung nach § 18 Absatz 3 des Psychotherapeutengesetzes abzulegen hat.</w:t>
      </w:r>
    </w:p>
    <w:p>
      <w:r>
        <w:t xml:space="preserve">(2) Die Unterrichtung erfolgt spätestens innerhalb eines Monats, nachdem die Meldung und die erforderlichen Begleitdokumente bei der zuständigen Behörde eingegangen sind.</w:t>
      </w:r>
    </w:p>
    <w:p>
      <w:r>
        <w:rPr>
          <w:color w:val="555555"/>
          <w:sz w:val="17"/>
        </w:rPr>
        <w:t xml:space="preserve">Zitiervorschlag: § 81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