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PsychThApprO — Bewertung</w:t>
      </w:r>
    </w:p>
    <w:p>
      <w:r>
        <w:rPr>
          <w:color w:val="555555"/>
          <w:sz w:val="18"/>
        </w:rPr>
        <w:t xml:space="preserve">Approbationsordnung für Psychotherapeutinnen und Psychotherapeuten</w:t>
      </w:r>
    </w:p>
    <w:p>
      <w:r>
        <w:rPr>
          <w:color w:val="555555"/>
          <w:sz w:val="18"/>
        </w:rPr>
        <w:t xml:space="preserve">Stand: 01.11.2024 (konsolidierte Textfassung, kein amtliches Inkrafttretensdatum)</w:t>
      </w:r>
    </w:p>
    <w:p>
      <w:r>
        <w:t xml:space="preserve">(1) Die an jeder Station in den Kompetenzbereichen erbrachten Leistungen werden von beiden Prüferinnen oder Prüfern der jeweiligen Station anhand des strukturierten Bewertungsbogens getrennt bewertet. Jede Prüferin oder jeder Prüfer vergibt für jedes Leistungsmerkmal des jeweiligen Kompetenzbereichs Punkte innerhalb der vorgegebenen Spannen.</w:t>
      </w:r>
    </w:p>
    <w:p>
      <w:r>
        <w:t xml:space="preserve">(2) Abschließend errechnen die beiden Prüferinnen oder Prüfer die erreichte Punktzahl der Prüfungskandidatin oder des Prüfungskandidaten für die Kompetenzbereiche der einzelnen Station. Die Punktzahl ist das arithmetische Mittel aus den von den beiden Prüferinnen oder Prüfern für den einzelnen Kompetenzbereich vergebenen Punkten. Die Punktzahl für den Kompetenzbereich therapeutische Beziehungsgestaltung ist das arithmetische Mittel aus den von den beiden Prüferinnen oder Prüfern in beiden Stationen für diesen Kompetenzbereich vergebenen Punkten.</w:t>
      </w:r>
    </w:p>
    <w:p>
      <w:r>
        <w:t xml:space="preserve">(3) Nach Abschluss der anwendungsorientierten Parcoursprüfung übergibt jede Prüferin oder jeder Prüfer den von ihr oder ihm ausgefüllten strukturierten Bewertungsbogen an die oder den Vorsitzenden der anwendungsorientierten Parcoursprüfung.</w:t>
      </w:r>
    </w:p>
    <w:p>
      <w:r>
        <w:rPr>
          <w:color w:val="555555"/>
          <w:sz w:val="17"/>
        </w:rPr>
        <w:t xml:space="preserve">Zitiervorschlag: § 52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