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PsychThApprO — Modulhandbücher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Hochschule hat ein Modulhandbuch für den Bachelorstudiengang und ein Modulhandbuch für den Masterstudiengang zu erstellen.</w:t>
      </w:r>
    </w:p>
    <w:p>
      <w:r>
        <w:t xml:space="preserve">(2) In der Studien- und Prüfungsordnung für den Bachelorstudiengang sowie dem ergänzenden Modulhandbuch sind Ziel und Gegenstand des Bachelorstudiengangs festzuschreiben. Aus ihm muss insbesondere hervorgehen, in welchen Modulen die in Anlage 1 und in den §§ 13 bis 15 genannten Inhalte vermittelt werden.</w:t>
      </w:r>
    </w:p>
    <w:p>
      <w:r>
        <w:t xml:space="preserve">(3) In der Studien- und Prüfungsordnung für den Masterstudiengang sowie dem ergänzenden Modulhandbuch sind Ziel und Gegenstand des Masterstudiengangs festzuschreiben. Aus ihm muss insbesondere hervorgehen, in welchen Modulen die in Anlage 2 und in den §§ 17 und 18 genannten Inhalte vermittelt werden.</w:t>
      </w:r>
    </w:p>
    <w:p>
      <w:r>
        <w:rPr>
          <w:color w:val="555555"/>
          <w:sz w:val="17"/>
        </w:rPr>
        <w:t xml:space="preserve">Zitiervorschlag: § 4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