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PsychThApprO — Gegenstand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Gegenstand der mündlich-praktischen Fallprüfung ist eine Patientenanamnese.</w:t>
      </w:r>
    </w:p>
    <w:p>
      <w:r>
        <w:t xml:space="preserve">(2) Zur Vorbereitung der mündlich-praktischen Fallprüfung reicht die jeweilige Hochschule bei der nach § 20 zuständigen Stelle die schriftlichen Protokolle von vier geeigneten Patientenanamnesen ein, die die Prüfungskandidatin oder der Prüfungskandidat während der berufsqualifizierenden Tätigkeit III – angewandte Praxis der Psychotherapie nach § 18 Absatz 2 Satz 2 Nummer 1 Buchstabe b durchgeführt hat. Die eingereichten Protokolle können durch Videoaufzeichnungen der Patientenanamnese ergänzt werden. Vor der Einreichung hat die Hochschule die personenbezogenen Daten der Patientinnen und Patienten zu anonymisieren.</w:t>
      </w:r>
    </w:p>
    <w:p>
      <w:r>
        <w:t xml:space="preserve">(3) Die oder der Vorsitzende der mündlich-praktischen Fallprüfung bestimmt im Einvernehmen mit der nach § 20 zuständigen Stelle, welche Patientenanamnese Gegenstand der mündlich-praktischen Fallprüfung ist.</w:t>
      </w:r>
    </w:p>
    <w:p>
      <w:r>
        <w:t xml:space="preserve">(4) In der mündlich-praktischen Fallprüfung sind der Prüfungskandidatin oder dem Prüfungskandidaten Fragen folgender Art zu stellen:</w:t>
      </w:r>
    </w:p>
    <w:p>
      <w:pPr>
        <w:ind w:left="420"/>
      </w:pPr>
      <w:r>
        <w:t xml:space="preserve">1. fallspezifische Fragen zu der Patientenanamnese auf der Grundlage des eingereichten Sitzungsprotokolls oder der eingereichten Videoaufzeichnung,</w:t>
      </w:r>
    </w:p>
    <w:p>
      <w:pPr>
        <w:ind w:left="420"/>
      </w:pPr>
      <w:r>
        <w:t xml:space="preserve">2. fallübergreifende Fragen zu den therapeutischen Kompetenzen sowie</w:t>
      </w:r>
    </w:p>
    <w:p>
      <w:pPr>
        <w:ind w:left="420"/>
      </w:pPr>
      <w:r>
        <w:t xml:space="preserve">3. allgemeine Fragen aus den Wissensbereichen der Anlagen 1 und 2.</w:t>
      </w:r>
    </w:p>
    <w:p>
      <w:r>
        <w:t xml:space="preserve">(5) Die nach § 20 zuständige Stelle bewahrt die eingereichten Patientenanamnesen der Prüfungskandidatinnen oder Prüfungskandidaten, die nicht Gegenstand der mündlich-praktischen Fallprüfung waren, so lange auf, bis die betreffende Prüfungskandidatin oder der betreffende Prüfungskandidat die mündlich-praktische Fallprüfung nicht mehr wiederholen darf.</w:t>
      </w:r>
    </w:p>
    <w:p>
      <w:r>
        <w:t xml:space="preserve">(6) Sofern die Hochschule die im Rahmen der berufsqualifzierenden Tätigkeit III – angewandte Praxis der Psychotherapie von Absolventinnen oder Absolventen des Masterstudiengangs erstellten Patientenanamnesen und Videoaufnahmen nicht gemäß Absatz 2 an die nach § 20 zuständige Stelle übermittelt hat, bewahrt sie diese auf, um eine spätere Durchführung der mündlich-praktischen Fallprüfungen als Teil der psychotherapeutischen Prüfung zu ermöglichen.</w:t>
      </w:r>
    </w:p>
    <w:p>
      <w:r>
        <w:rPr>
          <w:color w:val="555555"/>
          <w:sz w:val="17"/>
        </w:rPr>
        <w:t xml:space="preserve">Zitiervorschlag: § 38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