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PsychThApprO — Ladung zum Prüfungstermin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nach § 20 zuständige Stelle stellt der Prüfungskandidatin oder dem Prüfungskandidaten die Ladung zur mündlich-praktischen Fallprüfung zu.</w:t>
      </w:r>
    </w:p>
    <w:p>
      <w:r>
        <w:t xml:space="preserve">(2) Die Zustellung muss spätestens sieben Kalendertage vor dem konkreten Prüfungstermin bei der Prüfungskandidatin oder dem Prüfungskandidaten eingegangen sein.</w:t>
      </w:r>
    </w:p>
    <w:p>
      <w:r>
        <w:t xml:space="preserve">(3) Die Ladung kann schriftlich oder elektronisch erfolgen.</w:t>
      </w:r>
    </w:p>
    <w:p>
      <w:r>
        <w:rPr>
          <w:color w:val="555555"/>
          <w:sz w:val="17"/>
        </w:rPr>
        <w:t xml:space="preserve">Zitiervorschlag: § 36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