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PsychThApprO — Fernbleiben und Abbruch der psychotherapeutischen 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Bleibt eine Prüfungskandidatin oder ein Prüfungskandidat einem Teil der psychotherapeutischen Prüfung fern, ist § 30 entsprechend anzuwenden.</w:t>
      </w:r>
    </w:p>
    <w:p>
      <w:r>
        <w:t xml:space="preserve">(2) Bricht eine Prüfungskandidatin oder ein Prüfungskandidat einen Teil der psychotherapeutischen Prüfung nach dessen Beginn ab, so gilt der Abbruch als Fernbleiben.</w:t>
      </w:r>
    </w:p>
    <w:p>
      <w:r>
        <w:rPr>
          <w:color w:val="555555"/>
          <w:sz w:val="17"/>
        </w:rPr>
        <w:t xml:space="preserve">Zitiervorschlag: § 31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