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PsychThApprO — Organisation des Studiums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Das Studium ist an Lernergebnissen orientiert in Modulen zu organisieren, sofern in dieser Verordnung nicht etwas Abweichendes geregelt ist.</w:t>
      </w:r>
    </w:p>
    <w:p>
      <w:r>
        <w:t xml:space="preserve">(2) Jedem Modul sind nach dem Europäischen System zur Übertragung und Akkumulierung von Studienleistungen Leistungspunkte (ECTS-Punkte) zuzurechnen. Ein ECTS-Punkt muss einem Arbeitsaufwand von 30 Stunden entsprechen.</w:t>
      </w:r>
    </w:p>
    <w:p>
      <w:r>
        <w:rPr>
          <w:color w:val="555555"/>
          <w:sz w:val="17"/>
        </w:rPr>
        <w:t xml:space="preserve">Zitiervorschlag: § 3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