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PsychThApprO — Ordnungsverstöße und Täuschungsversuche</w:t>
      </w:r>
    </w:p>
    <w:p>
      <w:r>
        <w:rPr>
          <w:color w:val="555555"/>
          <w:sz w:val="18"/>
        </w:rPr>
        <w:t xml:space="preserve">Approbationsordnung für Psychotherapeutinnen und Psychotherapeuten</w:t>
      </w:r>
    </w:p>
    <w:p>
      <w:r>
        <w:rPr>
          <w:color w:val="555555"/>
          <w:sz w:val="18"/>
        </w:rPr>
        <w:t xml:space="preserve">Stand: 01.09.2020 (konsolidierte Textfassung, kein amtliches Inkrafttretensdatum)</w:t>
      </w:r>
    </w:p>
    <w:p>
      <w:r>
        <w:t xml:space="preserve">(1) Hat eine Prüfungskandidatin oder ein Prüfungskandidat einen Teil der psychotherapeutischen Prüfung in erheblichem Maß gestört oder in einem Teil einen Täuschungsversuch begangen, so kann die nach § 20 zuständige Stelle diesen Teil der psychotherapeutischen Prüfung für nicht bestanden erklären.</w:t>
      </w:r>
    </w:p>
    <w:p>
      <w:r>
        <w:t xml:space="preserve">(2) Bei einer erheblichen Störung ist eine solche Entscheidung nur bis zum Abschluss der gesamten psychotherapeutischen Prüfung zulässig.</w:t>
      </w:r>
    </w:p>
    <w:p>
      <w:r>
        <w:t xml:space="preserve">(3) Bei einem Täuschungsversuch ist eine solche Entscheidung nur innerhalb von drei Jahren nach Abschluss der gesamten psychotherapeutischen Prüfung zulässig.</w:t>
      </w:r>
    </w:p>
    <w:p>
      <w:r>
        <w:rPr>
          <w:color w:val="555555"/>
          <w:sz w:val="17"/>
        </w:rPr>
        <w:t xml:space="preserve">Zitiervorschlag: § 29 PsychThApprO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https://recht.nulegal.eu/gesetze/PsychThApprO/29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