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PsychThApprO — Entscheidung über die Zulassung, Versagungsgründe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nach § 20 zuständige Stelle entscheidet über die Zulassung zur psychotherapeutischen Prüfung.</w:t>
      </w:r>
    </w:p>
    <w:p>
      <w:r>
        <w:t xml:space="preserve">(2) Die Zulassung ist zu versagen, wenn</w:t>
      </w:r>
    </w:p>
    <w:p>
      <w:pPr>
        <w:ind w:left="420"/>
      </w:pPr>
      <w:r>
        <w:t xml:space="preserve">1. der Antrag nicht fristgerecht gestellt worden ist,</w:t>
      </w:r>
    </w:p>
    <w:p>
      <w:pPr>
        <w:ind w:left="420"/>
      </w:pPr>
      <w:r>
        <w:t xml:space="preserve">2. der Antrag nicht formgerecht gestellt worden ist,</w:t>
      </w:r>
    </w:p>
    <w:p>
      <w:pPr>
        <w:ind w:left="420"/>
      </w:pPr>
      <w:r>
        <w:t xml:space="preserve">3. die erforderlichen Unterlagen nicht beigefügt sind oder nicht fristgerecht nachgereicht worden sind,</w:t>
      </w:r>
    </w:p>
    <w:p>
      <w:pPr>
        <w:ind w:left="420"/>
      </w:pPr>
      <w:r>
        <w:t xml:space="preserve">4. die psychotherapeutische Prüfung nicht wiederholt werden darf oder</w:t>
      </w:r>
    </w:p>
    <w:p>
      <w:pPr>
        <w:ind w:left="420"/>
      </w:pPr>
      <w:r>
        <w:t xml:space="preserve">5. die Prüfungskandidatin oder der Prüfungskandidat nicht prüfungsfähig ist.</w:t>
      </w:r>
    </w:p>
    <w:p>
      <w:r>
        <w:t xml:space="preserve">(3) Sofern Zweifel an der Prüfungsfähigkeit der Prüfungskandidatin oder des Prüfungskandidaten bestehen, kann die nach § 20 zuständige Stelle verlangen, dass ihr die Prüfungskandidatin oder der Prüfungskandidat ein ärztliches Attest vorlegt.</w:t>
      </w:r>
    </w:p>
    <w:p>
      <w:r>
        <w:t xml:space="preserve">(4) Die Zulassung ist in den Fällen des Absatzes 2 Nummer 1 bis 3 jedoch nicht zu versagen, wenn</w:t>
      </w:r>
    </w:p>
    <w:p>
      <w:pPr>
        <w:ind w:left="420"/>
      </w:pPr>
      <w:r>
        <w:t xml:space="preserve">1. die Prüfungskandidatin oder der Prüfungskandidat unverzüglich einen wichtigen Grund für die versäumte Handlung glaubhaft macht,</w:t>
      </w:r>
    </w:p>
    <w:p>
      <w:pPr>
        <w:ind w:left="420"/>
      </w:pPr>
      <w:r>
        <w:t xml:space="preserve">2. der Stand des Prüfungsverfahrens die Teilnahme der Prüfungskandidatin oder des Prüfungskandidaten noch zulässt und</w:t>
      </w:r>
    </w:p>
    <w:p>
      <w:pPr>
        <w:ind w:left="420"/>
      </w:pPr>
      <w:r>
        <w:t xml:space="preserve">3. die versäumte Handlung spätestens vier Wochen vor dem jeweiligen Prüfungstermin nachgeholt ist.</w:t>
      </w:r>
    </w:p>
    <w:p>
      <w:r>
        <w:t xml:space="preserve">(5) Die Entscheidung über die Zulassung oder die Versagung der Zulassung zur psychotherapeutischen Prüfung ist der Prüfungskandidatin oder dem Prüfungskandidaten in angemessener Zeit vor der psychotherapeutischen Prüfung schriftlich oder elektronisch mitzuteilen.</w:t>
      </w:r>
    </w:p>
    <w:p>
      <w:r>
        <w:rPr>
          <w:color w:val="555555"/>
          <w:sz w:val="17"/>
        </w:rPr>
        <w:t xml:space="preserve">Zitiervorschlag: § 23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