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PsychThApprO — Orientierungspraktikum</w:t>
      </w:r>
    </w:p>
    <w:p>
      <w:r>
        <w:rPr>
          <w:color w:val="555555"/>
          <w:sz w:val="18"/>
        </w:rPr>
        <w:t xml:space="preserve">Approbationsordnung für Psychotherapeutinnen und Psychotherapeuten</w:t>
      </w:r>
    </w:p>
    <w:p>
      <w:r>
        <w:rPr>
          <w:color w:val="555555"/>
          <w:sz w:val="18"/>
        </w:rPr>
        <w:t xml:space="preserve">Stand: 25.06.2023 (konsolidierte Textfassung, kein amtliches Inkrafttretensdatum)</w:t>
      </w:r>
    </w:p>
    <w:p>
      <w:r>
        <w:t xml:space="preserve">(1) Das Orientierungspraktikum dient dem Erwerb erster praktischer Erfahrungen in allgemeinen Bereichen mit Bezug zur Gesundheits- und Patientenversorgung. Den studierenden Personen sind erste Einblicke in die berufsethischen Prinzipien sowie in die institutionellen, rechtlichen und strukturellen Rahmenbedingungen der Patientenversorgung zu gewähren. Darüber hinaus sind ihnen die grundlegenden Strukturen der interdisziplinären Zusammenarbeit sowie strukturelle Maßnahmen zur Patientensicherheit zu zeigen.</w:t>
      </w:r>
    </w:p>
    <w:p>
      <w:r>
        <w:t xml:space="preserve">(2) Für das Orientierungspraktikum sind mindestens 5 ECTS-Punkte zu vergeben.</w:t>
      </w:r>
    </w:p>
    <w:p>
      <w:r>
        <w:t xml:space="preserve">(3) Das Orientierungspraktikum findet in interdisziplinären Einrichtungen der Gesundheitsversorgung oder in anderen Einrichtungen statt, in denen Beratung, Prävention oder Rehabilitation zur Erhaltung, Förderung und Wiederherstellung psychischer Gesundheit durchgeführt werden.</w:t>
      </w:r>
    </w:p>
    <w:p>
      <w:r>
        <w:t xml:space="preserve">(4) Das Orientierungspraktikum wird im Block oder studienbegleitend durchgeführt.</w:t>
      </w:r>
    </w:p>
    <w:p>
      <w:r>
        <w:t xml:space="preserve">(5) Praktikumstätigkeiten, die vor dem Beginn des Studiums abgeleistet worden sind, können auf Antrag der studierenden Person von den Hochschulen auf das Orientierungspraktikum angerechnet werden, wenn sie den in den Absätzen 1 bis 3 geregelten Anforderungen inhaltlich entsprechen.</w:t>
      </w:r>
    </w:p>
    <w:p>
      <w:r>
        <w:rPr>
          <w:color w:val="555555"/>
          <w:sz w:val="17"/>
        </w:rPr>
        <w:t xml:space="preserve">Zitiervorschlag: § 14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