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PsychThApprO — Inhalte des Studiums</w:t>
      </w:r>
    </w:p>
    <w:p>
      <w:r>
        <w:rPr>
          <w:color w:val="555555"/>
          <w:sz w:val="18"/>
        </w:rPr>
        <w:t xml:space="preserve">Approbationsordnung für Psychotherapeutinnen und Psychotherapeuten</w:t>
      </w:r>
    </w:p>
    <w:p>
      <w:r>
        <w:rPr>
          <w:color w:val="555555"/>
          <w:sz w:val="18"/>
        </w:rPr>
        <w:t xml:space="preserve">Stand: 01.09.2020 (konsolidierte Textfassung, kein amtliches Inkrafttretensdatum)</w:t>
      </w:r>
    </w:p>
    <w:p>
      <w:r>
        <w:t xml:space="preserve">(1) In dem Studium, das nach § 2 Absatz 1 Nummer 1 des Psychotherapeutengesetzes Voraussetzung für die Erteilung einer Approbation als Psychotherapeutin oder als Psychotherapeut ist, sind der studierenden Person die Kenntnisse und Kompetenzen (Inhalte) zu vermitteln, die in den Anlagen 1 und 2 sowie die in den §§ 13 bis 15 und in den §§ 17 und 18 genannt sind.</w:t>
      </w:r>
    </w:p>
    <w:p>
      <w:r>
        <w:t xml:space="preserve">(2) Die hochschulische Lehre im Studium soll fächerübergreifendes Denken fördern und, sofern zweckmäßig, problemorientiert am Studienfortschritt ausgerichtet sein.</w:t>
      </w:r>
    </w:p>
    <w:p>
      <w:r>
        <w:t xml:space="preserve">(3) Die Vermittlung des theoretischen Wissens und die Entwicklung von therapeutischen Kompetenzen unter Beachtung von Patientensicherheit und Patientenrechten werden über das gesamte Studium hinweg so weitgehend wie möglich miteinander verknüpft. Digitale Technologien werden angemessen genutzt.</w:t>
      </w:r>
    </w:p>
    <w:p>
      <w:r>
        <w:t xml:space="preserve">(4) Die Universität oder die der Universität gleichgestellte Hochschule (Hochschule) hat durch regelmäßige und systematische Prüfung der Studienbedingungen sicherzustellen, dass das in § 7 des Psychotherapeutengesetzes genannte Studienziel erreicht werden kann.</w:t>
      </w:r>
    </w:p>
    <w:p>
      <w:r>
        <w:rPr>
          <w:color w:val="555555"/>
          <w:sz w:val="17"/>
        </w:rPr>
        <w:t xml:space="preserve">Zitiervorschlag: § 1 PsychThApprO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https://recht.nulegal.eu/gesetze/PsychThApprO/1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