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PsychTh-APrV — Unterbrechung der Ausbildung, Anrechnung anderer Ausbildungen</w:t>
      </w:r>
    </w:p>
    <w:p>
      <w:r>
        <w:rPr>
          <w:color w:val="555555"/>
          <w:sz w:val="18"/>
        </w:rPr>
        <w:t xml:space="preserve">Ausbildungs- und Prüfungsverordnung für Psychologische Psychotherapeuten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(1) Auf die Dauer der Ausbildung werden angerechnet</w:t>
      </w:r>
    </w:p>
    <w:p>
      <w:pPr>
        <w:ind w:left="420"/>
      </w:pPr>
      <w:r>
        <w:t xml:space="preserve">1. eine ausbildungsfreie Zeit von bis zu sechs Wochen jährlich und</w:t>
      </w:r>
    </w:p>
    <w:p>
      <w:pPr>
        <w:ind w:left="420"/>
      </w:pPr>
      <w:r>
        <w:t xml:space="preserve">2. Unterbrechungen durch Krankheit oder aus anderen, vom Ausbildungsteilnehmer nicht zu vertretenden Gründen, bei Ausbildungsteilnehmerinnen auch Unterbrechungen durch Schwangerschaft, bis zu höchstens vier Wochen je Ausbildungsjahr.</w:t>
      </w:r>
    </w:p>
    <w:p>
      <w:r>
        <w:t xml:space="preserve">Die zuständige Behörde kann auf Antrag auch darüber hinausgehende Fehlzeiten berücksichtigen, soweit eine besondere Härte vorliegt und das Erreichen des Ausbildungszieles durch die Anrechnung nicht gefährdet wird.</w:t>
      </w:r>
    </w:p>
    <w:p>
      <w:r>
        <w:t xml:space="preserve">(2) Wird die Ausbildung zum Psychologischen Psychotherapeuten gemäß § 5 Abs. 3 des Psychotherapeutengesetzes verkürzt, hat der Antragsteller sich einer weiteren Ausbildung zu unterziehen, die sich auf die Defizite seiner Ausbildung im Vergleich zu der in den §§ 2 bis 5 geregelten Ausbildung erstreckt, ihm Grundkenntnisse in wissenschaftlich anerkannten psychotherapeutischen Verfahren sowie eine vertiefte Ausbildung in einem dieser Verfahren vermittelt und sicherstellt, daß er das Ausbildungsziel nach § 1 Abs. 2 erreicht. Die Dauer und Inhalte der weiteren Ausbildung werden von der zuständigen Behörde festgelegt; sie legt ferner die Gesamtstundenzahl</w:t>
      </w:r>
    </w:p>
    <w:p>
      <w:pPr>
        <w:ind w:left="420"/>
      </w:pPr>
      <w:r>
        <w:t xml:space="preserve">1. der praktischen Tätigkeit nach § 2,</w:t>
      </w:r>
    </w:p>
    <w:p>
      <w:pPr>
        <w:ind w:left="420"/>
      </w:pPr>
      <w:r>
        <w:t xml:space="preserve">2. der theoretischen Ausbildung nach § 3,</w:t>
      </w:r>
    </w:p>
    <w:p>
      <w:pPr>
        <w:ind w:left="420"/>
      </w:pPr>
      <w:r>
        <w:t xml:space="preserve">3. der praktischen Ausbildung nach § 4, ihre Aufteilung in Behandlungs- und Supervisionsstunden und die Anzahl der Patientenbehandlungen sowie</w:t>
      </w:r>
    </w:p>
    <w:p>
      <w:pPr>
        <w:ind w:left="420"/>
      </w:pPr>
      <w:r>
        <w:t xml:space="preserve">4. der Selbsterfahrung nach § 5</w:t>
      </w:r>
    </w:p>
    <w:p>
      <w:r>
        <w:t xml:space="preserve">fest. Die weitere Ausbildung schließt mit der staatlichen Prüfung nach § 8 ab.</w:t>
      </w:r>
    </w:p>
    <w:p>
      <w:r>
        <w:rPr>
          <w:color w:val="555555"/>
          <w:sz w:val="17"/>
        </w:rPr>
        <w:t xml:space="preserve">Zitiervorschlag: § 6 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https://recht.nulegal.eu/gesetze/PsychTh-APrV/6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