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PsychTh-APrV — Praktische Ausbildung</w:t>
      </w:r>
    </w:p>
    <w:p>
      <w:r>
        <w:rPr>
          <w:color w:val="555555"/>
          <w:sz w:val="18"/>
        </w:rPr>
        <w:t xml:space="preserve">Ausbildungs- und Prüfungsverordnung für Psychologische Psychotherapeuten</w:t>
      </w:r>
    </w:p>
    <w:p>
      <w:r>
        <w:rPr>
          <w:color w:val="555555"/>
          <w:sz w:val="18"/>
        </w:rPr>
        <w:t xml:space="preserve">Historische Fassung: Stand 10.06.2019 bis 01.09.2020. Dies ist nicht die aktuelle Fassung.</w:t>
      </w:r>
    </w:p>
    <w:p>
      <w:r>
        <w:t xml:space="preserve">(1) Die praktische Ausbildung nach § 1 Abs. 3 Satz 1 ist Teil der vertieften Ausbildung in einem wissenschaftlich anerkannten psychotherapeutischen Verfahren und dient dem Erwerb sowie der Vertiefung von Kenntnissen und praktischen Kompetenzen bei der Behandlung von Patienten mit Störungen mit Krankheitswert nach § 1 Abs. 3 Satz 1 des Psychotherapeutengesetzes. Sie umfaßt mindestens 600 Behandlungsstunden unter Supervision mit mindestens sechs Patientenbehandlungen sowie mindestens 150 Supervisionsstunden, von denen mindestens 50 Stunden als Einzelsupervision durchzuführen sind.</w:t>
      </w:r>
    </w:p>
    <w:p>
      <w:r>
        <w:t xml:space="preserve">(2) Die in Absatz 1 Satz 2 genannten Supervisionsstunden sind bei mindestens drei Supervisoren abzuleisten und auf die Behandlungsstunden regelmäßig zu verteilen. Die Supervision erfolgt durch Supervisoren, die von der Hochschule oder anderen Einrichtung nach § 6 Abs. 1 des Psychotherapeutengesetzes (Ausbildungsstätte) anerkannt sind. Bei Gruppensupervision soll die Gruppe aus vier Teilnehmern bestehen.</w:t>
      </w:r>
    </w:p>
    <w:p>
      <w:r>
        <w:t xml:space="preserve">(3) Voraussetzungen für die Anerkennung als Supervisor nach Absatz 2 Satz 2 sind:</w:t>
      </w:r>
    </w:p>
    <w:p>
      <w:pPr>
        <w:ind w:left="420"/>
      </w:pPr>
      <w:r>
        <w:t xml:space="preserve">1. eine mindestens fünfjährige psychotherapeutische Tätigkeit in der Krankenbehandlung nach der Approbation zum Psychologischen Psychotherapeuten oder nach Abschluß einer ärztlichen Weiterbildung in der Psychotherapie, schwerpunktmäßig auf dem Gebiet des wissenschaftlich anerkannten Verfahrens, das Gegenstand der praktischen Ausbildung ist,</w:t>
      </w:r>
    </w:p>
    <w:p>
      <w:pPr>
        <w:ind w:left="420"/>
      </w:pPr>
      <w:r>
        <w:t xml:space="preserve">2. eine mindestens dreijährige Lehrtätigkeit an einer Ausbildungsstätte und</w:t>
      </w:r>
    </w:p>
    <w:p>
      <w:pPr>
        <w:ind w:left="420"/>
      </w:pPr>
      <w:r>
        <w:t xml:space="preserve">3. die persönliche Eignung.</w:t>
      </w:r>
    </w:p>
    <w:p>
      <w:r>
        <w:t xml:space="preserve">Die Anerkennung als Supervisor ist von der Ausbildungsstätte regelmäßig zu überprüfen.</w:t>
      </w:r>
    </w:p>
    <w:p>
      <w:r>
        <w:t xml:space="preserve">(4) Während eines Übergangszeitraums von sechs Jahren nach Inkrafttreten dieser Verordnung können Personen mit einer Approbation als Psychologischer Psychotherapeut, die vor Inkrafttreten des Psychotherapeutengesetzes mindestens fünf Jahre psychotherapeutisch im Sinne des Absatzes 3 Satz 1 Nr. 1 tätig waren, bei Nachweis dieser Tätigkeit als Supervisoren nach Absatz 3 anerkannt werden, wenn sie zugleich die Voraussetzungen des Absatzes 3 Satz 1 Nr. 2 und 3 erfüllen. Absatz 3 Satz 2 gilt entsprechend.</w:t>
      </w:r>
    </w:p>
    <w:p>
      <w:r>
        <w:t xml:space="preserve">(5) Die Zuweisung von Behandlungsfällen hat zu gewährleisten, daß die Ausbildungsteilnehmer über das Spektrum von Störungen mit Krankheitswert, bei denen Psychotherapie indiziert ist, eingehende Kenntnisse und Erfahrungen erwerben.</w:t>
      </w:r>
    </w:p>
    <w:p>
      <w:r>
        <w:t xml:space="preserve">(6) Während der praktischen Ausbildung hat der Ausbildungsteilnehmer mindestens sechs anonymisierte schriftliche Falldarstellungen über eigene Patientenbehandlungen, die unter Supervision stattgefunden haben, zu erstellen. Die Falldarstellungen haben die wissenschaftlichen Erkenntnisse zu berücksichtigen, die Diagnostik, Indikationsstellung und eine Evaluation der Therapieergebnisse mit einzuschließen, ein ätiologisch orientiertes Krankheitsverständnis nachzuweisen sowie den Behandlungsverlauf und die Behandlungstechnik in Verbindung mit der Theorie darzustellen. Sie sind von der Ausbildungsstätte zu beurteilen.</w:t>
      </w:r>
    </w:p>
    <w:p>
      <w:r>
        <w:rPr>
          <w:color w:val="555555"/>
          <w:sz w:val="17"/>
        </w:rPr>
        <w:t xml:space="preserve">Zitiervorschlag: § 4 PsychTh-APrV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https://recht.nulegal.eu/gesetze/PsychTh-APrV/4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