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PsychTh-APrV — Approbationsurkunde</w:t>
      </w:r>
    </w:p>
    <w:p>
      <w:r>
        <w:rPr>
          <w:color w:val="555555"/>
          <w:sz w:val="18"/>
        </w:rPr>
        <w:t xml:space="preserve">Ausbildungs- und Prüfungsverordnung für Psychologische Psychotherapeuten</w:t>
      </w:r>
    </w:p>
    <w:p>
      <w:r>
        <w:rPr>
          <w:color w:val="555555"/>
          <w:sz w:val="18"/>
        </w:rPr>
        <w:t xml:space="preserve">Historische Fassung: Stand 10.06.2019 bis 01.09.2020. Dies ist nicht die aktuelle Fassung.</w:t>
      </w:r>
    </w:p>
    <w:p>
      <w:r>
        <w:t xml:space="preserve">Die Approbationsurkunde wird nach dem Muster der Anlage 4 ausgestellt. Sie ist dem Antragsteller gegen Empfangsbekenntnis auszuhändigen oder mit Zustellungsurkunde zuzustellen.</w:t>
      </w:r>
    </w:p>
    <w:p>
      <w:r>
        <w:rPr>
          <w:color w:val="555555"/>
          <w:sz w:val="17"/>
        </w:rPr>
        <w:t xml:space="preserve">Zitiervorschlag: § 21 PsychTh-APrV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https://recht.nulegal.eu/gesetze/PsychTh-APrV/21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