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PsychTh-APrV — Ziel und Gliederung</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Die Ausbildung der Psychologischen Psychotherapeuten erfolgt auf der Grundlage von Ausbildungsplänen und erstreckt sich auf die Vermittlung von eingehenden Grundkenntnissen in wissenschaftlich anerkannten psychotherapeutischen Verfahren sowie auf eine vertiefte Ausbildung in einem dieser Verfahren. Sie ist auf der Grundlage des wissenschaftlichen Erkenntnisstandes praxisnah und patientenbezogen durchzuführen.</w:t>
      </w:r>
    </w:p>
    <w:p>
      <w:r>
        <w:t xml:space="preserve">(2) Die Ausbildung hat den Ausbildungsteilnehmern insbesondere die Kenntnisse, Fähigkeiten und Fertigkeiten zu vermitteln, die erforderlich sind, um</w:t>
      </w:r>
    </w:p>
    <w:p>
      <w:pPr>
        <w:ind w:left="420"/>
      </w:pPr>
      <w:r>
        <w:t xml:space="preserve">1. in Diagnostik, Therapie und Rehabilitation von Störungen mit Krankheitswert, bei denen Psychotherapie indiziert ist, und</w:t>
      </w:r>
    </w:p>
    <w:p>
      <w:pPr>
        <w:ind w:left="420"/>
      </w:pPr>
      <w:r>
        <w:t xml:space="preserve">2. bei der Therapie psychischer Ursachen, Begleiterscheinungen und Folgen von körperlichen Erkrankungen unter Berücksichtigung der ärztlich erhobenen Befunde zum körperlichen Status und der sozialen Lage des Patienten</w:t>
      </w:r>
    </w:p>
    <w:p>
      <w:r>
        <w:t xml:space="preserve">auf den wissenschaftlichen, geistigen und ethischen Grundlagen der Psychotherapie eigenverantwortlich und selbständig handeln zu können (Ausbildungsziel).</w:t>
      </w:r>
    </w:p>
    <w:p>
      <w:r>
        <w:t xml:space="preserve">(3) Die Ausbildung umfaßt mindestens 4.200 Stunden und besteht aus einer praktischen Tätigkeit (§ 2), einer theoretischen Ausbildung (§ 3), einer praktischen Ausbildung mit Krankenbehandlungen unter Supervision (§ 4) sowie einer Selbsterfahrung, die die Ausbildungsteilnehmer zur Reflexion eigenen therapeutischen Handelns befähigt (§ 5). Sie schließt mit Bestehen der staatlichen Prüfung ab.</w:t>
      </w:r>
    </w:p>
    <w:p>
      <w:r>
        <w:t xml:space="preserve">(4) Die regelmäßige und erfolgreiche Teilnahme an den Ausbildungsveranstaltungen nach Absatz 3 ist durch eine Bescheinigung nach dem Muster der Anlage 2 nachzuweisen.</w:t>
      </w:r>
    </w:p>
    <w:p>
      <w:r>
        <w:rPr>
          <w:color w:val="555555"/>
          <w:sz w:val="17"/>
        </w:rPr>
        <w:t xml:space="preserve">Zitiervorschlag: § 1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