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PsychPbG — Regelungsgegenstand</w:t>
      </w:r>
    </w:p>
    <w:p>
      <w:r>
        <w:rPr>
          <w:color w:val="555555"/>
          <w:sz w:val="18"/>
        </w:rPr>
        <w:t xml:space="preserve">Gesetz über die psychosoziale Prozessbegleitung im Strafverfahren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regelt für die psychosoziale Prozessbegleitung nach § 406g der Strafprozessordnung</w:t>
      </w:r>
    </w:p>
    <w:p>
      <w:pPr>
        <w:ind w:left="420"/>
      </w:pPr>
      <w:r>
        <w:t xml:space="preserve">1. die Grundsätze der psychosozialen Prozessbegleitung (§ 2),</w:t>
      </w:r>
    </w:p>
    <w:p>
      <w:pPr>
        <w:ind w:left="420"/>
      </w:pPr>
      <w:r>
        <w:t xml:space="preserve">2. die Anforderungen an die Qualifikation des psychosozialen Prozessbegleiters (§§ 3 und 4) sowie</w:t>
      </w:r>
    </w:p>
    <w:p>
      <w:pPr>
        <w:ind w:left="420"/>
      </w:pPr>
      <w:r>
        <w:t xml:space="preserve">3. die Vergütung des psychosozialen Prozessbegleiters (§§ 5 bis 10).</w:t>
      </w:r>
    </w:p>
    <w:p>
      <w:r>
        <w:rPr>
          <w:color w:val="555555"/>
          <w:sz w:val="17"/>
        </w:rPr>
        <w:t xml:space="preserve">Zitiervorschlag: § 1 PsychPbG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https://recht.nulegal.eu/gesetze/PsychPbG/1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