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Psych-PV</w:t>
      </w:r>
    </w:p>
    <w:p>
      <w:r>
        <w:rPr>
          <w:color w:val="555555"/>
          <w:sz w:val="18"/>
        </w:rPr>
        <w:t xml:space="preserve">Psychiatrie-Personalverordnung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Grund des § 16 Satz 1 in Verbindung mit § 19 Abs. 2 des Krankenhausfinanzierungsgesetzes in der Fassung der Bekanntmachung vom 23. Dezember 1985 (BGBl. 1986 I S. 33) verordnet die Bundesregierung:</w:t>
      </w:r>
    </w:p>
    <w:p>
      <w:r>
        <w:rPr>
          <w:color w:val="555555"/>
          <w:sz w:val="17"/>
        </w:rPr>
        <w:t xml:space="preserve">Zitiervorschlag: Eingangsformel Psych-PV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https://recht.nulegal.eu/gesetze/Psych-PV/eingangsformel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