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ProstStatV — Inkrafttreten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