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ProstSchG — Ausgestaltung des Informations- und Beratungsgesprächs</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Die persönliche Anmeldung und das Informations- und Beratungsgespräch sollen in einem vertraulichen Rahmen durchgeführt werden.</w:t>
      </w:r>
    </w:p>
    <w:p>
      <w:r>
        <w:t xml:space="preserve">(2) Die zuständige Behörde kann mit Zustimmung der anmeldepflichtigen Person eine nach Landesrecht anerkannte Fachberatungsstelle für Prostituierte oder eine mit Aufgaben der gesundheitlichen Beratung betraute Stelle zu dem Informations- und Beratungsgespräch hinzuziehen. Dritte können mit Zustimmung der Behörde und der anmeldepflichtigen Person zum Gespräch hinzugezogen werden. Zum Zwecke der Sprachmittlung kann die Behörde Dritte auch ohne Zustimmung der anmeldepflichtigen Person hinzuziehen.</w:t>
      </w:r>
    </w:p>
    <w:p>
      <w:r>
        <w:rPr>
          <w:color w:val="555555"/>
          <w:sz w:val="17"/>
        </w:rPr>
        <w:t xml:space="preserve">Zitiervorschlag: § 8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