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ProstSchG — Bundesstatistik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Für Zwecke dieses Gesetzes werden jährlich über folgende Sachverhalte Erhebungen als Bundesstatistik durchgeführt:</w:t>
      </w:r>
    </w:p>
    <w:p>
      <w:pPr>
        <w:ind w:left="420"/>
      </w:pPr>
      <w:r>
        <w:t xml:space="preserve">1. Erteilung einer Anmeldebescheinigung,</w:t>
      </w:r>
    </w:p>
    <w:p>
      <w:pPr>
        <w:ind w:left="420"/>
      </w:pPr>
      <w:r>
        <w:t xml:space="preserve">2. Ablehnung der Erteilung einer Anmeldebescheinigung,</w:t>
      </w:r>
    </w:p>
    <w:p>
      <w:pPr>
        <w:ind w:left="420"/>
      </w:pPr>
      <w:r>
        <w:t xml:space="preserve">3. Verlängerung einer Anmeldebescheinigung,</w:t>
      </w:r>
    </w:p>
    <w:p>
      <w:pPr>
        <w:ind w:left="420"/>
      </w:pPr>
      <w:r>
        <w:t xml:space="preserve">4. Antrag auf Erteilung einer Erlaubnis zum Betrieb eines Prostitutionsgewerbes,</w:t>
      </w:r>
    </w:p>
    <w:p>
      <w:pPr>
        <w:ind w:left="420"/>
      </w:pPr>
      <w:r>
        <w:t xml:space="preserve">5. Erteilung einer Erlaubnis zum Betrieb eines Prostitutionsgewerbes,</w:t>
      </w:r>
    </w:p>
    <w:p>
      <w:pPr>
        <w:ind w:left="420"/>
      </w:pPr>
      <w:r>
        <w:t xml:space="preserve">6. Versagung der Erlaubnis zum Betrieb eines Prostitutionsgewerbes,</w:t>
      </w:r>
    </w:p>
    <w:p>
      <w:pPr>
        <w:ind w:left="420"/>
      </w:pPr>
      <w:r>
        <w:t xml:space="preserve">7. Anzeige einer Prostitutionsveranstaltung,</w:t>
      </w:r>
    </w:p>
    <w:p>
      <w:pPr>
        <w:ind w:left="420"/>
      </w:pPr>
      <w:r>
        <w:t xml:space="preserve">8. Anzeige der Aufstellung eines Prostitutionsfahrzeugs,</w:t>
      </w:r>
    </w:p>
    <w:p>
      <w:pPr>
        <w:ind w:left="420"/>
      </w:pPr>
      <w:r>
        <w:t xml:space="preserve">9. Untersagung der Aufstellung eines Prostitutionsfahrzeugs und</w:t>
      </w:r>
    </w:p>
    <w:p>
      <w:pPr>
        <w:ind w:left="420"/>
      </w:pPr>
      <w:r>
        <w:t xml:space="preserve">10. Rücknahme und Widerruf einer Erlaubnis zum Betrieb eines Prostitutionsgewerbes.</w:t>
      </w:r>
    </w:p>
    <w:p>
      <w:r>
        <w:t xml:space="preserve">(2) Für die Erhebung besteht Auskunftspflicht. Auskunftspflichtig sind die für die Wahrnehmung der in Absatz 1 genannten Sachverhalte zuständigen Behörden.</w:t>
      </w:r>
    </w:p>
    <w:p>
      <w:r>
        <w:t xml:space="preserve">(3) Die zuständige Behörde darf personenbezogene Angaben nur in anonymisierter Form an die statistischen Ämter der Länder übermitteln.</w:t>
      </w:r>
    </w:p>
    <w:p>
      <w:r>
        <w:t xml:space="preserve">(4) Für die Zwecke dieser Bundesstatistik dürfen personenbezogene Daten nur in anonymisierter Form verarbeitet werden.</w:t>
      </w:r>
    </w:p>
    <w:p>
      <w:r>
        <w:rPr>
          <w:color w:val="555555"/>
          <w:sz w:val="17"/>
        </w:rPr>
        <w:t xml:space="preserve">Zitiervorschlag: § 35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