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ProstSchG — Zuverlässigkeit einer Person</w:t>
      </w:r>
    </w:p>
    <w:p>
      <w:r>
        <w:rPr>
          <w:color w:val="555555"/>
          <w:sz w:val="18"/>
        </w:rPr>
        <w:t xml:space="preserve">Prostituiertenschutzgesetz</w:t>
      </w:r>
    </w:p>
    <w:p>
      <w:r>
        <w:rPr>
          <w:color w:val="555555"/>
          <w:sz w:val="18"/>
        </w:rPr>
        <w:t xml:space="preserve">Stand: 18.03.2021 (konsolidierte Textfassung, kein amtliches Inkrafttretensdatum)</w:t>
      </w:r>
    </w:p>
    <w:p>
      <w:r>
        <w:t xml:space="preserve">(1) Die erforderliche Zuverlässigkeit besitzt in der Regel nicht,</w:t>
      </w:r>
    </w:p>
    <w:p>
      <w:pPr>
        <w:ind w:left="420"/>
      </w:pPr>
      <w:r>
        <w:t xml:space="preserve">1. wer innerhalb der letzten fünf Jahre vor der Antragstellung rechtskräftig verurteilt worden ist</w:t>
      </w:r>
    </w:p>
    <w:p>
      <w:pPr>
        <w:ind w:left="780"/>
      </w:pPr>
      <w:r>
        <w:t xml:space="preserve">a) wegen eines Verbrechens,</w:t>
      </w:r>
    </w:p>
    <w:p>
      <w:pPr>
        <w:ind w:left="780"/>
      </w:pPr>
      <w:r>
        <w:t xml:space="preserve">b) wegen eines Vergehens gegen die sexuelle Selbstbestimmung, gegen die körperliche Unversehrtheit oder gegen die persönliche Freiheit,</w:t>
      </w:r>
    </w:p>
    <w:p>
      <w:pPr>
        <w:ind w:left="780"/>
      </w:pPr>
      <w:r>
        <w:t xml:space="preserve">c) wegen Erpressung, Betrugs, Geldwäsche, Bestechung, Vorenthaltens und Veruntreuens von Arbeitsentgelt oder Urkundenfälschung,</w:t>
      </w:r>
    </w:p>
    <w:p>
      <w:pPr>
        <w:ind w:left="780"/>
      </w:pPr>
      <w:r>
        <w:t xml:space="preserve">d) wegen eines Vergehens gegen das Aufenthaltsgesetz, das Arbeitnehmerüberlassungsgesetz oder das Schwarzarbeitsbekämpfungsgesetz oder</w:t>
      </w:r>
    </w:p>
    <w:p>
      <w:pPr>
        <w:ind w:left="780"/>
      </w:pPr>
      <w:r>
        <w:t xml:space="preserve">e) wegen eines Vergehens gegen das Betäubungsmittelgesetz zu einer Freiheitsstrafe von mindestens zwei Jahren,</w:t>
      </w:r>
    </w:p>
    <w:p>
      <w:pPr>
        <w:ind w:left="420"/>
      </w:pPr>
      <w:r>
        <w:t xml:space="preserve">2. wem innerhalb der letzten fünf Jahre vor Antragstellung die Erlaubnis zur Ausübung eines Prostitutionsgewerbes entzogen wurde oder wem die Ausübung eines Prostitutionsgewerbes versagt wurde oder</w:t>
      </w:r>
    </w:p>
    <w:p>
      <w:pPr>
        <w:ind w:left="420"/>
      </w:pPr>
      <w:r>
        <w:t xml:space="preserve">3. wer Mitglied in einem Verein ist, der nach dem Vereinsgesetz als Organisation unanfechtbar verboten wurde oder der einem unanfechtbaren Betätigungsverbot nach dem Vereinsgesetz unterliegt oder Mitglied in einem solchen Verein war, wenn seit der Beendigung der Mitgliedschaft zehn Jahre noch nicht verstrichen sind.</w:t>
      </w:r>
    </w:p>
    <w:p>
      <w:r>
        <w:t xml:space="preserve">(2) Die zuständige Behörde hat im Rahmen der Zuverlässigkeitsprüfung folgende Erkundigungen einzuholen:</w:t>
      </w:r>
    </w:p>
    <w:p>
      <w:pPr>
        <w:ind w:left="420"/>
      </w:pPr>
      <w:r>
        <w:t xml:space="preserve">1. ein Führungszeugnis für Behörden (§ 30 Absatz 5, §§ 31 und 32 Absatz 3 und 4 des Bundeszentralregistergesetzes) und</w:t>
      </w:r>
    </w:p>
    <w:p>
      <w:pPr>
        <w:ind w:left="420"/>
      </w:pPr>
      <w:r>
        <w:t xml:space="preserve">2. eine Stellungnahme der für den Wohnort zuständigen Behörde der Landespolizei, einer zentralen Polizeidienststelle oder des jeweiligen Landeskriminalamtes, ob und welche tatsächlichen Anhaltspunkte bekannt sind, die Bedenken gegen die Zuverlässigkeit begründen können, soweit Zwecke der Strafverfolgung oder Gefahrenabwehr einer Übermittlung der tatsächlichen Anhaltspunkte nicht entgegenstehen.</w:t>
      </w:r>
    </w:p>
    <w:p>
      <w:r>
        <w:t xml:space="preserve">Bei Verurteilungen, die länger als fünf Jahre zurückliegen, oder bei Vorliegen sonstiger Erkenntnisse ist im konkreten Einzelfall zu prüfen, ob sich daraus Zweifel an der Zuverlässigkeit der Person ergeben.</w:t>
      </w:r>
    </w:p>
    <w:p>
      <w:r>
        <w:t xml:space="preserve">(3) Die zuständige Behörde überprüft die Zuverlässigkeit des Betreibers und der als Stellvertretung, Leitung oder Beaufsichtigung des Betriebes eingesetzten Personen in regelmäßigen Abständen erneut, spätestens jedoch nach drei Jahren.</w:t>
      </w:r>
    </w:p>
    <w:p>
      <w:r>
        <w:rPr>
          <w:color w:val="555555"/>
          <w:sz w:val="17"/>
        </w:rPr>
        <w:t xml:space="preserve">Zitiervorschlag: § 15 ProstSchG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https://recht.nulegal.eu/gesetze/ProstSchG/15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