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ProstSchG — Erlaubnispflicht für Prostitutionsgewerbe; Verfahren über einheitliche Stelle</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Wer ein Prostitutionsgewerbe betreiben will, bedarf der Erlaubnis der zuständigen Behörde. Die Erlaubnis kann befristet werden. Die Erlaubnis ist auf Antrag zu verlängern, wenn die für die Erteilung der Erlaubnis maßgeblichen Voraussetzungen fortbestehen.</w:t>
      </w:r>
    </w:p>
    <w:p>
      <w:r>
        <w:t xml:space="preserve">(2) Die Erlaubnis für das Betreiben einer Prostitutionsstätte wird zugleich für ein bestimmtes Betriebskonzept und für bestimmte bauliche Einrichtungen, Anlagen und darin befindliche Räume erteilt.</w:t>
      </w:r>
    </w:p>
    <w:p>
      <w:r>
        <w:t xml:space="preserve">(3) Die Erlaubnis für die Organisation oder Durchführung von Prostitutionsveranstaltungen wird für ein bestimmtes Betriebskonzept erteilt. Sie kann als einmalige Erlaubnis oder als Erlaubnis für mehrere gleichartige Veranstaltungen erteilt werden.</w:t>
      </w:r>
    </w:p>
    <w:p>
      <w:r>
        <w:t xml:space="preserve">(4) Die Erlaubnis für das Bereitstellen eines Prostitutionsfahrzeugs wird für ein bestimmtes Betriebskonzept und für ein bestimmtes Fahrzeug mit einer bestimmten Ausstattung erteilt. Sie ist auf höchstens drei Jahre zu befristen und kann auf Antrag verlängert werden.</w:t>
      </w:r>
    </w:p>
    <w:p>
      <w:r>
        <w:t xml:space="preserve">(5) Die Erlaubnis ist bei der zuständigen Behörde zu beantragen. Dem Antrag sind beizufügen:</w:t>
      </w:r>
    </w:p>
    <w:p>
      <w:pPr>
        <w:ind w:left="420"/>
      </w:pPr>
      <w:r>
        <w:t xml:space="preserve">1. das Betriebskonzept,</w:t>
      </w:r>
    </w:p>
    <w:p>
      <w:pPr>
        <w:ind w:left="420"/>
      </w:pPr>
      <w:r>
        <w:t xml:space="preserve">2. die weiteren erforderlichen Unterlagen und Angaben zum Nachweis des Vorliegens der Erlaubnisvoraussetzungen sowie</w:t>
      </w:r>
    </w:p>
    <w:p>
      <w:pPr>
        <w:ind w:left="420"/>
      </w:pPr>
      <w:r>
        <w:t xml:space="preserve">3. bei einer natürlichen Person Name, Geburtsdatum und Anschrift derjenigen Person, für die die Erlaubnis beantragt wird, oder bei einer juristischen Person oder Personenvereinigung deren Firma, Anschrift, Nummer des Registerblattes im Handelsregister sowie deren Sitz.</w:t>
      </w:r>
    </w:p>
    <w:p>
      <w:r>
        <w:t xml:space="preserve">(6) Verwaltungsverfahren nach diesem Abschnitt oder nach einer aufgrund dieses Gesetzes erlassenen Rechtsverordnung können über eine einheitliche Stelle nach den Vorschriften des Verwaltungsverfahrensgesetzes abgewickelt werden.</w:t>
      </w:r>
    </w:p>
    <w:p>
      <w:r>
        <w:t xml:space="preserve">(7) Erlaubnis- oder Anzeigepflichten nach anderen Vorschriften, insbesondere nach den Vorschriften des Gaststätten-, Gewerbe-, Bau-, Wasser- oder Immissionsschutzrechts, bleiben unberührt.</w:t>
      </w:r>
    </w:p>
    <w:p>
      <w:r>
        <w:rPr>
          <w:color w:val="555555"/>
          <w:sz w:val="17"/>
        </w:rPr>
        <w:t xml:space="preserve">Zitiervorschlag: § 12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